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609" w:rsidRPr="00743E1E" w:rsidRDefault="00430697" w:rsidP="00FE6136">
      <w:pPr>
        <w:spacing w:after="0" w:line="240" w:lineRule="auto"/>
        <w:jc w:val="center"/>
        <w:rPr>
          <w:rFonts w:ascii="Times New Roman" w:hAnsi="Times New Roman" w:cs="Times New Roman"/>
          <w:b/>
          <w:sz w:val="28"/>
          <w:lang w:val="en-US"/>
        </w:rPr>
      </w:pPr>
      <w:r>
        <w:rPr>
          <w:rFonts w:ascii="Times New Roman" w:hAnsi="Times New Roman" w:cs="Times New Roman"/>
          <w:b/>
          <w:sz w:val="28"/>
          <w:lang w:val="en-US"/>
        </w:rPr>
        <w:t>The n</w:t>
      </w:r>
      <w:r w:rsidR="002E3609" w:rsidRPr="00743E1E">
        <w:rPr>
          <w:rFonts w:ascii="Times New Roman" w:hAnsi="Times New Roman" w:cs="Times New Roman"/>
          <w:b/>
          <w:sz w:val="28"/>
          <w:lang w:val="en-US"/>
        </w:rPr>
        <w:t>ame of the academic discipline:</w:t>
      </w:r>
    </w:p>
    <w:p w:rsidR="002E3609" w:rsidRPr="00430697" w:rsidRDefault="00430697" w:rsidP="002E3609">
      <w:pPr>
        <w:spacing w:after="0" w:line="240" w:lineRule="auto"/>
        <w:jc w:val="center"/>
        <w:rPr>
          <w:rFonts w:ascii="Times New Roman" w:hAnsi="Times New Roman" w:cs="Times New Roman"/>
          <w:b/>
          <w:sz w:val="28"/>
          <w:lang w:val="en-US"/>
        </w:rPr>
      </w:pPr>
      <w:r>
        <w:rPr>
          <w:rFonts w:ascii="Times New Roman" w:hAnsi="Times New Roman" w:cs="Times New Roman"/>
          <w:b/>
          <w:sz w:val="28"/>
          <w:lang w:val="en-US"/>
        </w:rPr>
        <w:t>“</w:t>
      </w:r>
      <w:bookmarkStart w:id="0" w:name="_GoBack"/>
      <w:proofErr w:type="spellStart"/>
      <w:r w:rsidR="002E3609" w:rsidRPr="00743E1E">
        <w:rPr>
          <w:rFonts w:ascii="Times New Roman" w:hAnsi="Times New Roman" w:cs="Times New Roman"/>
          <w:b/>
          <w:sz w:val="28"/>
        </w:rPr>
        <w:t>Environmental</w:t>
      </w:r>
      <w:proofErr w:type="spellEnd"/>
      <w:r w:rsidR="002E3609" w:rsidRPr="00743E1E">
        <w:rPr>
          <w:rFonts w:ascii="Times New Roman" w:hAnsi="Times New Roman" w:cs="Times New Roman"/>
          <w:b/>
          <w:sz w:val="28"/>
        </w:rPr>
        <w:t xml:space="preserve"> </w:t>
      </w:r>
      <w:proofErr w:type="spellStart"/>
      <w:r w:rsidR="002E3609" w:rsidRPr="00743E1E">
        <w:rPr>
          <w:rFonts w:ascii="Times New Roman" w:hAnsi="Times New Roman" w:cs="Times New Roman"/>
          <w:b/>
          <w:sz w:val="28"/>
        </w:rPr>
        <w:t>law</w:t>
      </w:r>
      <w:bookmarkEnd w:id="0"/>
      <w:proofErr w:type="spellEnd"/>
      <w:r>
        <w:rPr>
          <w:rFonts w:ascii="Times New Roman" w:hAnsi="Times New Roman" w:cs="Times New Roman"/>
          <w:b/>
          <w:sz w:val="28"/>
          <w:lang w:val="en-US"/>
        </w:rPr>
        <w:t>”</w:t>
      </w:r>
    </w:p>
    <w:p w:rsidR="002E3609" w:rsidRPr="00743E1E" w:rsidRDefault="002E3609" w:rsidP="002E3609">
      <w:pPr>
        <w:spacing w:after="0" w:line="240" w:lineRule="auto"/>
        <w:jc w:val="center"/>
        <w:rPr>
          <w:rFonts w:ascii="Times New Roman" w:hAnsi="Times New Roman" w:cs="Times New Roman"/>
          <w:sz w:val="28"/>
          <w:lang w:val="en-GB"/>
        </w:rPr>
      </w:pPr>
    </w:p>
    <w:tbl>
      <w:tblPr>
        <w:tblStyle w:val="a3"/>
        <w:tblW w:w="0" w:type="auto"/>
        <w:tblLook w:val="04A0" w:firstRow="1" w:lastRow="0" w:firstColumn="1" w:lastColumn="0" w:noHBand="0" w:noVBand="1"/>
      </w:tblPr>
      <w:tblGrid>
        <w:gridCol w:w="4644"/>
        <w:gridCol w:w="4927"/>
      </w:tblGrid>
      <w:tr w:rsidR="002E3609" w:rsidTr="003D04BC">
        <w:tc>
          <w:tcPr>
            <w:tcW w:w="4644" w:type="dxa"/>
          </w:tcPr>
          <w:p w:rsidR="002E3609" w:rsidRPr="0050553C" w:rsidRDefault="002E3609" w:rsidP="003D04BC">
            <w:pPr>
              <w:rPr>
                <w:rFonts w:ascii="Times New Roman" w:hAnsi="Times New Roman"/>
                <w:b/>
                <w:sz w:val="28"/>
                <w:szCs w:val="28"/>
                <w:lang w:val="en-US"/>
              </w:rPr>
            </w:pPr>
            <w:r w:rsidRPr="0050553C">
              <w:rPr>
                <w:rStyle w:val="a4"/>
                <w:rFonts w:ascii="Times New Roman" w:hAnsi="Times New Roman"/>
                <w:sz w:val="28"/>
                <w:szCs w:val="28"/>
                <w:shd w:val="clear" w:color="auto" w:fill="FFFFFF"/>
                <w:lang w:val="en-US"/>
              </w:rPr>
              <w:t>Specialty code and name</w:t>
            </w:r>
          </w:p>
        </w:tc>
        <w:tc>
          <w:tcPr>
            <w:tcW w:w="4927" w:type="dxa"/>
          </w:tcPr>
          <w:p w:rsidR="002E3609" w:rsidRPr="00743E1E" w:rsidRDefault="002E3609" w:rsidP="003D04BC">
            <w:pPr>
              <w:jc w:val="both"/>
              <w:rPr>
                <w:rFonts w:ascii="Times New Roman" w:hAnsi="Times New Roman" w:cs="Times New Roman"/>
                <w:sz w:val="28"/>
                <w:lang w:val="en-GB"/>
              </w:rPr>
            </w:pPr>
            <w:r>
              <w:rPr>
                <w:rFonts w:ascii="Times New Roman" w:hAnsi="Times New Roman" w:cs="Times New Roman"/>
                <w:sz w:val="28"/>
              </w:rPr>
              <w:t xml:space="preserve">6-05-0421-01 </w:t>
            </w:r>
            <w:r>
              <w:rPr>
                <w:rFonts w:ascii="Times New Roman" w:hAnsi="Times New Roman" w:cs="Times New Roman"/>
                <w:sz w:val="28"/>
                <w:lang w:val="en-GB"/>
              </w:rPr>
              <w:t>Jurisprudence</w:t>
            </w:r>
          </w:p>
        </w:tc>
      </w:tr>
      <w:tr w:rsidR="002E3609" w:rsidTr="003D04BC">
        <w:tc>
          <w:tcPr>
            <w:tcW w:w="4644" w:type="dxa"/>
          </w:tcPr>
          <w:p w:rsidR="002E3609" w:rsidRPr="0050553C" w:rsidRDefault="002E3609" w:rsidP="003D04BC">
            <w:pPr>
              <w:rPr>
                <w:rFonts w:ascii="Times New Roman" w:hAnsi="Times New Roman"/>
                <w:b/>
                <w:sz w:val="28"/>
                <w:szCs w:val="28"/>
                <w:lang w:val="en-US"/>
              </w:rPr>
            </w:pPr>
            <w:r w:rsidRPr="0050553C">
              <w:rPr>
                <w:rFonts w:ascii="Times New Roman" w:hAnsi="Times New Roman"/>
                <w:b/>
                <w:sz w:val="28"/>
                <w:szCs w:val="28"/>
                <w:lang w:val="en-US"/>
              </w:rPr>
              <w:t>Year of study</w:t>
            </w:r>
          </w:p>
        </w:tc>
        <w:tc>
          <w:tcPr>
            <w:tcW w:w="4927" w:type="dxa"/>
          </w:tcPr>
          <w:p w:rsidR="002E3609" w:rsidRDefault="002E3609" w:rsidP="003D04BC">
            <w:pPr>
              <w:jc w:val="both"/>
              <w:rPr>
                <w:rFonts w:ascii="Times New Roman" w:hAnsi="Times New Roman" w:cs="Times New Roman"/>
                <w:sz w:val="28"/>
              </w:rPr>
            </w:pPr>
            <w:r>
              <w:rPr>
                <w:rFonts w:ascii="Times New Roman" w:hAnsi="Times New Roman" w:cs="Times New Roman"/>
                <w:sz w:val="28"/>
              </w:rPr>
              <w:t>2</w:t>
            </w:r>
          </w:p>
        </w:tc>
      </w:tr>
      <w:tr w:rsidR="002E3609" w:rsidTr="003D04BC">
        <w:tc>
          <w:tcPr>
            <w:tcW w:w="4644" w:type="dxa"/>
          </w:tcPr>
          <w:p w:rsidR="002E3609" w:rsidRPr="0050553C" w:rsidRDefault="002E3609" w:rsidP="003D04BC">
            <w:pPr>
              <w:rPr>
                <w:rFonts w:ascii="Times New Roman" w:hAnsi="Times New Roman"/>
                <w:b/>
                <w:sz w:val="28"/>
                <w:szCs w:val="28"/>
                <w:lang w:val="en-US"/>
              </w:rPr>
            </w:pPr>
            <w:r w:rsidRPr="0050553C">
              <w:rPr>
                <w:rFonts w:ascii="Times New Roman" w:hAnsi="Times New Roman"/>
                <w:b/>
                <w:sz w:val="28"/>
                <w:szCs w:val="28"/>
                <w:lang w:val="en-US"/>
              </w:rPr>
              <w:t>Semester of study</w:t>
            </w:r>
          </w:p>
        </w:tc>
        <w:tc>
          <w:tcPr>
            <w:tcW w:w="4927" w:type="dxa"/>
          </w:tcPr>
          <w:p w:rsidR="002E3609" w:rsidRDefault="002E3609" w:rsidP="003D04BC">
            <w:pPr>
              <w:jc w:val="both"/>
              <w:rPr>
                <w:rFonts w:ascii="Times New Roman" w:hAnsi="Times New Roman" w:cs="Times New Roman"/>
                <w:sz w:val="28"/>
              </w:rPr>
            </w:pPr>
            <w:r>
              <w:rPr>
                <w:rFonts w:ascii="Times New Roman" w:hAnsi="Times New Roman" w:cs="Times New Roman"/>
                <w:sz w:val="28"/>
              </w:rPr>
              <w:t>4</w:t>
            </w:r>
          </w:p>
        </w:tc>
      </w:tr>
      <w:tr w:rsidR="002E3609" w:rsidTr="003D04BC">
        <w:tc>
          <w:tcPr>
            <w:tcW w:w="4644" w:type="dxa"/>
          </w:tcPr>
          <w:p w:rsidR="002E3609" w:rsidRPr="0050553C" w:rsidRDefault="002E3609" w:rsidP="003D04BC">
            <w:pPr>
              <w:rPr>
                <w:rFonts w:ascii="Times New Roman" w:hAnsi="Times New Roman"/>
                <w:b/>
                <w:sz w:val="28"/>
                <w:szCs w:val="28"/>
                <w:lang w:val="en-US"/>
              </w:rPr>
            </w:pPr>
            <w:r w:rsidRPr="0050553C">
              <w:rPr>
                <w:rFonts w:ascii="Times New Roman" w:hAnsi="Times New Roman"/>
                <w:b/>
                <w:sz w:val="28"/>
                <w:szCs w:val="28"/>
                <w:lang w:val="en-US"/>
              </w:rPr>
              <w:t>Number of in-class academic hours:</w:t>
            </w:r>
          </w:p>
        </w:tc>
        <w:tc>
          <w:tcPr>
            <w:tcW w:w="4927" w:type="dxa"/>
          </w:tcPr>
          <w:p w:rsidR="002E3609" w:rsidRDefault="002E3609" w:rsidP="003D04BC">
            <w:pPr>
              <w:jc w:val="both"/>
              <w:rPr>
                <w:rFonts w:ascii="Times New Roman" w:hAnsi="Times New Roman" w:cs="Times New Roman"/>
                <w:sz w:val="28"/>
              </w:rPr>
            </w:pPr>
            <w:r>
              <w:rPr>
                <w:rFonts w:ascii="Times New Roman" w:hAnsi="Times New Roman" w:cs="Times New Roman"/>
                <w:sz w:val="28"/>
              </w:rPr>
              <w:t>40</w:t>
            </w:r>
          </w:p>
        </w:tc>
      </w:tr>
      <w:tr w:rsidR="002E3609" w:rsidTr="003D04BC">
        <w:trPr>
          <w:trHeight w:val="324"/>
        </w:trPr>
        <w:tc>
          <w:tcPr>
            <w:tcW w:w="4644" w:type="dxa"/>
            <w:vMerge w:val="restart"/>
          </w:tcPr>
          <w:p w:rsidR="002E3609" w:rsidRPr="0050553C" w:rsidRDefault="002E3609" w:rsidP="003D04BC">
            <w:pPr>
              <w:rPr>
                <w:rFonts w:ascii="Times New Roman" w:hAnsi="Times New Roman"/>
                <w:b/>
                <w:sz w:val="28"/>
                <w:szCs w:val="28"/>
                <w:lang w:val="en-US"/>
              </w:rPr>
            </w:pPr>
            <w:r w:rsidRPr="0050553C">
              <w:rPr>
                <w:rFonts w:ascii="Times New Roman" w:hAnsi="Times New Roman"/>
                <w:b/>
                <w:sz w:val="28"/>
                <w:szCs w:val="28"/>
                <w:lang w:val="en-US"/>
              </w:rPr>
              <w:t>Lectures</w:t>
            </w:r>
          </w:p>
          <w:p w:rsidR="002E3609" w:rsidRPr="0050553C" w:rsidRDefault="002E3609" w:rsidP="003D04BC">
            <w:pPr>
              <w:rPr>
                <w:rFonts w:ascii="Times New Roman" w:hAnsi="Times New Roman"/>
                <w:b/>
                <w:sz w:val="28"/>
                <w:szCs w:val="28"/>
                <w:lang w:val="en-US"/>
              </w:rPr>
            </w:pPr>
            <w:r w:rsidRPr="0050553C">
              <w:rPr>
                <w:rFonts w:ascii="Times New Roman" w:hAnsi="Times New Roman"/>
                <w:b/>
                <w:sz w:val="28"/>
                <w:szCs w:val="28"/>
                <w:lang w:val="en-US"/>
              </w:rPr>
              <w:t xml:space="preserve">Seminar classes </w:t>
            </w:r>
          </w:p>
          <w:p w:rsidR="002E3609" w:rsidRPr="0050553C" w:rsidRDefault="002E3609" w:rsidP="003D04BC">
            <w:pPr>
              <w:rPr>
                <w:rFonts w:ascii="Times New Roman" w:eastAsia="Times New Roman" w:hAnsi="Times New Roman"/>
                <w:b/>
                <w:sz w:val="28"/>
                <w:szCs w:val="28"/>
                <w:lang w:val="en-US"/>
              </w:rPr>
            </w:pPr>
            <w:r w:rsidRPr="0050553C">
              <w:rPr>
                <w:rFonts w:ascii="Times New Roman" w:hAnsi="Times New Roman"/>
                <w:b/>
                <w:sz w:val="28"/>
                <w:szCs w:val="28"/>
                <w:lang w:val="en-US"/>
              </w:rPr>
              <w:t>Practical classes</w:t>
            </w:r>
          </w:p>
          <w:p w:rsidR="002E3609" w:rsidRPr="0050553C" w:rsidRDefault="002E3609" w:rsidP="003D04BC">
            <w:pPr>
              <w:rPr>
                <w:rFonts w:ascii="Times New Roman" w:hAnsi="Times New Roman"/>
                <w:b/>
                <w:sz w:val="28"/>
                <w:szCs w:val="28"/>
                <w:lang w:val="en-US"/>
              </w:rPr>
            </w:pPr>
            <w:r w:rsidRPr="0050553C">
              <w:rPr>
                <w:rFonts w:ascii="Times New Roman" w:hAnsi="Times New Roman"/>
                <w:b/>
                <w:sz w:val="28"/>
                <w:szCs w:val="28"/>
                <w:lang w:val="en-US"/>
              </w:rPr>
              <w:t>Laboratory classes</w:t>
            </w:r>
          </w:p>
        </w:tc>
        <w:tc>
          <w:tcPr>
            <w:tcW w:w="4927" w:type="dxa"/>
          </w:tcPr>
          <w:p w:rsidR="002E3609" w:rsidRDefault="002E3609" w:rsidP="003D04BC">
            <w:pPr>
              <w:jc w:val="both"/>
              <w:rPr>
                <w:rFonts w:ascii="Times New Roman" w:hAnsi="Times New Roman" w:cs="Times New Roman"/>
                <w:sz w:val="28"/>
              </w:rPr>
            </w:pPr>
            <w:r>
              <w:rPr>
                <w:rFonts w:ascii="Times New Roman" w:hAnsi="Times New Roman" w:cs="Times New Roman"/>
                <w:sz w:val="28"/>
              </w:rPr>
              <w:t>24</w:t>
            </w:r>
          </w:p>
        </w:tc>
      </w:tr>
      <w:tr w:rsidR="002E3609" w:rsidTr="003D04BC">
        <w:trPr>
          <w:trHeight w:val="322"/>
        </w:trPr>
        <w:tc>
          <w:tcPr>
            <w:tcW w:w="4644" w:type="dxa"/>
            <w:vMerge/>
            <w:vAlign w:val="center"/>
          </w:tcPr>
          <w:p w:rsidR="002E3609" w:rsidRPr="00D752BE" w:rsidRDefault="002E3609" w:rsidP="003D04BC">
            <w:pPr>
              <w:rPr>
                <w:rFonts w:ascii="Times New Roman" w:hAnsi="Times New Roman" w:cs="Times New Roman"/>
                <w:b/>
                <w:sz w:val="28"/>
              </w:rPr>
            </w:pPr>
          </w:p>
        </w:tc>
        <w:tc>
          <w:tcPr>
            <w:tcW w:w="4927" w:type="dxa"/>
          </w:tcPr>
          <w:p w:rsidR="002E3609" w:rsidRDefault="002E3609" w:rsidP="003D04BC">
            <w:pPr>
              <w:jc w:val="both"/>
              <w:rPr>
                <w:rFonts w:ascii="Times New Roman" w:hAnsi="Times New Roman" w:cs="Times New Roman"/>
                <w:sz w:val="28"/>
              </w:rPr>
            </w:pPr>
            <w:r>
              <w:rPr>
                <w:rFonts w:ascii="Times New Roman" w:hAnsi="Times New Roman" w:cs="Times New Roman"/>
                <w:sz w:val="28"/>
              </w:rPr>
              <w:t>16</w:t>
            </w:r>
          </w:p>
        </w:tc>
      </w:tr>
      <w:tr w:rsidR="002E3609" w:rsidTr="003D04BC">
        <w:trPr>
          <w:trHeight w:val="322"/>
        </w:trPr>
        <w:tc>
          <w:tcPr>
            <w:tcW w:w="4644" w:type="dxa"/>
            <w:vMerge/>
            <w:vAlign w:val="center"/>
          </w:tcPr>
          <w:p w:rsidR="002E3609" w:rsidRPr="00D752BE" w:rsidRDefault="002E3609" w:rsidP="003D04BC">
            <w:pPr>
              <w:rPr>
                <w:rFonts w:ascii="Times New Roman" w:hAnsi="Times New Roman" w:cs="Times New Roman"/>
                <w:b/>
                <w:sz w:val="28"/>
              </w:rPr>
            </w:pPr>
          </w:p>
        </w:tc>
        <w:tc>
          <w:tcPr>
            <w:tcW w:w="4927" w:type="dxa"/>
          </w:tcPr>
          <w:p w:rsidR="002E3609" w:rsidRDefault="002E3609" w:rsidP="003D04BC">
            <w:pPr>
              <w:jc w:val="both"/>
              <w:rPr>
                <w:rFonts w:ascii="Times New Roman" w:hAnsi="Times New Roman" w:cs="Times New Roman"/>
                <w:sz w:val="28"/>
              </w:rPr>
            </w:pPr>
            <w:r>
              <w:rPr>
                <w:rFonts w:ascii="Times New Roman" w:hAnsi="Times New Roman" w:cs="Times New Roman"/>
                <w:sz w:val="28"/>
              </w:rPr>
              <w:t>-</w:t>
            </w:r>
          </w:p>
        </w:tc>
      </w:tr>
      <w:tr w:rsidR="002E3609" w:rsidTr="003D04BC">
        <w:trPr>
          <w:trHeight w:val="322"/>
        </w:trPr>
        <w:tc>
          <w:tcPr>
            <w:tcW w:w="4644" w:type="dxa"/>
            <w:vMerge/>
            <w:vAlign w:val="center"/>
          </w:tcPr>
          <w:p w:rsidR="002E3609" w:rsidRPr="00D752BE" w:rsidRDefault="002E3609" w:rsidP="003D04BC">
            <w:pPr>
              <w:rPr>
                <w:rFonts w:ascii="Times New Roman" w:hAnsi="Times New Roman" w:cs="Times New Roman"/>
                <w:b/>
                <w:sz w:val="28"/>
              </w:rPr>
            </w:pPr>
          </w:p>
        </w:tc>
        <w:tc>
          <w:tcPr>
            <w:tcW w:w="4927" w:type="dxa"/>
          </w:tcPr>
          <w:p w:rsidR="002E3609" w:rsidRDefault="002E3609" w:rsidP="003D04BC">
            <w:pPr>
              <w:jc w:val="both"/>
              <w:rPr>
                <w:rFonts w:ascii="Times New Roman" w:hAnsi="Times New Roman" w:cs="Times New Roman"/>
                <w:sz w:val="28"/>
              </w:rPr>
            </w:pPr>
            <w:r>
              <w:rPr>
                <w:rFonts w:ascii="Times New Roman" w:hAnsi="Times New Roman" w:cs="Times New Roman"/>
                <w:sz w:val="28"/>
              </w:rPr>
              <w:t>-</w:t>
            </w:r>
          </w:p>
        </w:tc>
      </w:tr>
      <w:tr w:rsidR="002E3609" w:rsidTr="003D04BC">
        <w:tc>
          <w:tcPr>
            <w:tcW w:w="4644" w:type="dxa"/>
          </w:tcPr>
          <w:p w:rsidR="002E3609" w:rsidRPr="0050553C" w:rsidRDefault="002E3609" w:rsidP="003D04BC">
            <w:pPr>
              <w:rPr>
                <w:rFonts w:ascii="Times New Roman" w:hAnsi="Times New Roman"/>
                <w:b/>
                <w:sz w:val="28"/>
                <w:szCs w:val="28"/>
                <w:lang w:val="en-US"/>
              </w:rPr>
            </w:pPr>
            <w:r w:rsidRPr="0050553C">
              <w:rPr>
                <w:rFonts w:ascii="Times New Roman" w:hAnsi="Times New Roman"/>
                <w:b/>
                <w:sz w:val="28"/>
                <w:szCs w:val="28"/>
                <w:lang w:val="en-US"/>
              </w:rPr>
              <w:t>Form of the current assessment (</w:t>
            </w:r>
            <w:r w:rsidRPr="0050553C">
              <w:rPr>
                <w:rFonts w:ascii="Times New Roman" w:hAnsi="Times New Roman"/>
                <w:b/>
                <w:i/>
                <w:sz w:val="28"/>
                <w:szCs w:val="28"/>
                <w:lang w:val="en-US"/>
              </w:rPr>
              <w:t>credit/ graded credit /exam</w:t>
            </w:r>
            <w:r w:rsidRPr="0050553C">
              <w:rPr>
                <w:rFonts w:ascii="Times New Roman" w:hAnsi="Times New Roman"/>
                <w:b/>
                <w:sz w:val="28"/>
                <w:szCs w:val="28"/>
                <w:lang w:val="en-US"/>
              </w:rPr>
              <w:t>)</w:t>
            </w:r>
          </w:p>
        </w:tc>
        <w:tc>
          <w:tcPr>
            <w:tcW w:w="4927" w:type="dxa"/>
          </w:tcPr>
          <w:p w:rsidR="002E3609" w:rsidRPr="00743E1E" w:rsidRDefault="002E3609" w:rsidP="003D04BC">
            <w:pPr>
              <w:jc w:val="both"/>
              <w:rPr>
                <w:rFonts w:ascii="Times New Roman" w:hAnsi="Times New Roman" w:cs="Times New Roman"/>
                <w:sz w:val="28"/>
                <w:lang w:val="en-GB"/>
              </w:rPr>
            </w:pPr>
            <w:r>
              <w:rPr>
                <w:rFonts w:ascii="Times New Roman" w:hAnsi="Times New Roman" w:cs="Times New Roman"/>
                <w:sz w:val="28"/>
                <w:lang w:val="en-GB"/>
              </w:rPr>
              <w:t>exam</w:t>
            </w:r>
          </w:p>
        </w:tc>
      </w:tr>
      <w:tr w:rsidR="002E3609" w:rsidTr="003D04BC">
        <w:tc>
          <w:tcPr>
            <w:tcW w:w="4644" w:type="dxa"/>
          </w:tcPr>
          <w:p w:rsidR="002E3609" w:rsidRPr="0050553C" w:rsidRDefault="002E3609" w:rsidP="003D04BC">
            <w:pPr>
              <w:rPr>
                <w:rFonts w:ascii="Times New Roman" w:hAnsi="Times New Roman"/>
                <w:b/>
                <w:sz w:val="28"/>
                <w:szCs w:val="28"/>
                <w:lang w:val="en-US"/>
              </w:rPr>
            </w:pPr>
            <w:r w:rsidRPr="0050553C">
              <w:rPr>
                <w:rFonts w:ascii="Times New Roman" w:hAnsi="Times New Roman"/>
                <w:b/>
                <w:sz w:val="28"/>
                <w:szCs w:val="28"/>
                <w:lang w:val="en-US"/>
              </w:rPr>
              <w:t>Number of credit points</w:t>
            </w:r>
          </w:p>
        </w:tc>
        <w:tc>
          <w:tcPr>
            <w:tcW w:w="4927" w:type="dxa"/>
          </w:tcPr>
          <w:p w:rsidR="002E3609" w:rsidRDefault="002E3609" w:rsidP="003D04BC">
            <w:pPr>
              <w:jc w:val="both"/>
              <w:rPr>
                <w:rFonts w:ascii="Times New Roman" w:hAnsi="Times New Roman" w:cs="Times New Roman"/>
                <w:sz w:val="28"/>
              </w:rPr>
            </w:pPr>
            <w:r>
              <w:rPr>
                <w:rFonts w:ascii="Times New Roman" w:hAnsi="Times New Roman" w:cs="Times New Roman"/>
                <w:sz w:val="28"/>
              </w:rPr>
              <w:t>3</w:t>
            </w:r>
          </w:p>
        </w:tc>
      </w:tr>
      <w:tr w:rsidR="002E3609" w:rsidRPr="00FE6136" w:rsidTr="003D04BC">
        <w:tc>
          <w:tcPr>
            <w:tcW w:w="4644" w:type="dxa"/>
          </w:tcPr>
          <w:p w:rsidR="002E3609" w:rsidRPr="0050553C" w:rsidRDefault="002E3609" w:rsidP="003D04BC">
            <w:pPr>
              <w:rPr>
                <w:rFonts w:ascii="Times New Roman" w:hAnsi="Times New Roman"/>
                <w:b/>
                <w:sz w:val="28"/>
                <w:szCs w:val="28"/>
                <w:lang w:val="en-US"/>
              </w:rPr>
            </w:pPr>
            <w:r w:rsidRPr="0050553C">
              <w:rPr>
                <w:rFonts w:ascii="Times New Roman" w:hAnsi="Times New Roman"/>
                <w:b/>
                <w:sz w:val="28"/>
                <w:szCs w:val="28"/>
                <w:lang w:val="en-US"/>
              </w:rPr>
              <w:t>Competences</w:t>
            </w:r>
          </w:p>
        </w:tc>
        <w:tc>
          <w:tcPr>
            <w:tcW w:w="4927" w:type="dxa"/>
          </w:tcPr>
          <w:p w:rsidR="002E3609" w:rsidRPr="00743E1E" w:rsidRDefault="002E3609" w:rsidP="003D04BC">
            <w:pPr>
              <w:jc w:val="both"/>
              <w:rPr>
                <w:rFonts w:ascii="Times New Roman" w:hAnsi="Times New Roman" w:cs="Times New Roman"/>
                <w:sz w:val="28"/>
                <w:lang w:val="en-US"/>
              </w:rPr>
            </w:pPr>
            <w:r w:rsidRPr="00743E1E">
              <w:rPr>
                <w:rFonts w:ascii="Times New Roman" w:hAnsi="Times New Roman" w:cs="Times New Roman"/>
                <w:sz w:val="28"/>
                <w:lang w:val="en-US"/>
              </w:rPr>
              <w:t xml:space="preserve">Apply the norms of legislation in the field of environmental protection and environmental safety, principles of rational use of natural resources and energy </w:t>
            </w:r>
            <w:proofErr w:type="gramStart"/>
            <w:r w:rsidRPr="00743E1E">
              <w:rPr>
                <w:rFonts w:ascii="Times New Roman" w:hAnsi="Times New Roman" w:cs="Times New Roman"/>
                <w:sz w:val="28"/>
                <w:lang w:val="en-US"/>
              </w:rPr>
              <w:t>conservation,</w:t>
            </w:r>
            <w:proofErr w:type="gramEnd"/>
            <w:r w:rsidRPr="00743E1E">
              <w:rPr>
                <w:rFonts w:ascii="Times New Roman" w:hAnsi="Times New Roman" w:cs="Times New Roman"/>
                <w:sz w:val="28"/>
                <w:lang w:val="en-US"/>
              </w:rPr>
              <w:t xml:space="preserve"> solve theoretical and practical problems in this field.</w:t>
            </w:r>
          </w:p>
        </w:tc>
      </w:tr>
      <w:tr w:rsidR="002E3609" w:rsidRPr="00FE6136" w:rsidTr="003D04BC">
        <w:tc>
          <w:tcPr>
            <w:tcW w:w="9571" w:type="dxa"/>
            <w:gridSpan w:val="2"/>
          </w:tcPr>
          <w:p w:rsidR="002E3609" w:rsidRPr="00743E1E" w:rsidRDefault="002E3609" w:rsidP="003D04BC">
            <w:pPr>
              <w:jc w:val="center"/>
              <w:rPr>
                <w:rFonts w:ascii="Times New Roman" w:hAnsi="Times New Roman" w:cs="Times New Roman"/>
                <w:b/>
                <w:sz w:val="28"/>
                <w:lang w:val="en-US"/>
              </w:rPr>
            </w:pPr>
            <w:r w:rsidRPr="00743E1E">
              <w:rPr>
                <w:rFonts w:ascii="Times New Roman" w:hAnsi="Times New Roman" w:cs="Times New Roman"/>
                <w:b/>
                <w:sz w:val="28"/>
                <w:lang w:val="en-US"/>
              </w:rPr>
              <w:t>Summary of the academic discipline:</w:t>
            </w:r>
          </w:p>
          <w:p w:rsidR="002E3609" w:rsidRPr="00743E1E" w:rsidRDefault="002E3609" w:rsidP="003D04BC">
            <w:pPr>
              <w:widowControl w:val="0"/>
              <w:tabs>
                <w:tab w:val="left" w:pos="993"/>
                <w:tab w:val="left" w:pos="1134"/>
              </w:tabs>
              <w:ind w:firstLine="709"/>
              <w:jc w:val="both"/>
              <w:rPr>
                <w:rFonts w:ascii="Times New Roman" w:hAnsi="Times New Roman" w:cs="Times New Roman"/>
                <w:sz w:val="28"/>
                <w:szCs w:val="28"/>
                <w:lang w:val="en-US"/>
              </w:rPr>
            </w:pPr>
            <w:r w:rsidRPr="00743E1E">
              <w:rPr>
                <w:rFonts w:ascii="Times New Roman" w:hAnsi="Times New Roman" w:cs="Times New Roman"/>
                <w:sz w:val="28"/>
                <w:lang w:val="en-US"/>
              </w:rPr>
              <w:t>Environmental law is an academic discipline, the subject of which is the system of scientific knowledge about environmental law as a branch of law and legislation in the legal system of the Republic of Belarus. The main purpose of the course is to provide students with the necessary knowledge about the specifics and mechanism of legal regulation of public relations in the field of environmental protection, rational use of natural resources and environmental safety, and to promote the development of independent legal thinking in future professional activities.</w:t>
            </w:r>
          </w:p>
        </w:tc>
      </w:tr>
    </w:tbl>
    <w:p w:rsidR="002E3609" w:rsidRPr="00743E1E" w:rsidRDefault="002E3609" w:rsidP="002E3609">
      <w:pPr>
        <w:spacing w:after="0" w:line="240" w:lineRule="auto"/>
        <w:jc w:val="center"/>
        <w:rPr>
          <w:rFonts w:ascii="Times New Roman" w:hAnsi="Times New Roman" w:cs="Times New Roman"/>
          <w:sz w:val="28"/>
          <w:lang w:val="en-US"/>
        </w:rPr>
      </w:pPr>
    </w:p>
    <w:p w:rsidR="002E3609" w:rsidRPr="00743E1E" w:rsidRDefault="002E3609" w:rsidP="002E3609">
      <w:pPr>
        <w:rPr>
          <w:rFonts w:ascii="Times New Roman" w:hAnsi="Times New Roman" w:cs="Times New Roman"/>
          <w:sz w:val="28"/>
          <w:lang w:val="en-US"/>
        </w:rPr>
      </w:pPr>
    </w:p>
    <w:p w:rsidR="00ED5A2A" w:rsidRPr="002E3609" w:rsidRDefault="00ED5A2A">
      <w:pPr>
        <w:rPr>
          <w:rFonts w:ascii="Times New Roman" w:hAnsi="Times New Roman" w:cs="Times New Roman"/>
          <w:sz w:val="28"/>
          <w:lang w:val="en-US"/>
        </w:rPr>
      </w:pPr>
    </w:p>
    <w:sectPr w:rsidR="00ED5A2A" w:rsidRPr="002E3609" w:rsidSect="005649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7A5"/>
    <w:rsid w:val="000A1ECD"/>
    <w:rsid w:val="000C61DA"/>
    <w:rsid w:val="001B6938"/>
    <w:rsid w:val="002E3609"/>
    <w:rsid w:val="00324623"/>
    <w:rsid w:val="003444AB"/>
    <w:rsid w:val="00392FBB"/>
    <w:rsid w:val="003F4115"/>
    <w:rsid w:val="00430697"/>
    <w:rsid w:val="005117A5"/>
    <w:rsid w:val="00564999"/>
    <w:rsid w:val="0059204B"/>
    <w:rsid w:val="005E03DC"/>
    <w:rsid w:val="00697B71"/>
    <w:rsid w:val="00766FF1"/>
    <w:rsid w:val="00857C5D"/>
    <w:rsid w:val="008C098E"/>
    <w:rsid w:val="0093346D"/>
    <w:rsid w:val="00961A3F"/>
    <w:rsid w:val="009B0FD5"/>
    <w:rsid w:val="00A52DC0"/>
    <w:rsid w:val="00AA7503"/>
    <w:rsid w:val="00BB35C7"/>
    <w:rsid w:val="00BD341F"/>
    <w:rsid w:val="00C63473"/>
    <w:rsid w:val="00C95970"/>
    <w:rsid w:val="00D752BE"/>
    <w:rsid w:val="00DA552E"/>
    <w:rsid w:val="00E0135A"/>
    <w:rsid w:val="00E20BBB"/>
    <w:rsid w:val="00E6796C"/>
    <w:rsid w:val="00ED5A2A"/>
    <w:rsid w:val="00FE6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4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2E36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4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2E36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dcterms:created xsi:type="dcterms:W3CDTF">2025-07-21T09:00:00Z</dcterms:created>
  <dcterms:modified xsi:type="dcterms:W3CDTF">2025-07-21T09:00:00Z</dcterms:modified>
</cp:coreProperties>
</file>