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18" w:rsidRPr="00143F18" w:rsidRDefault="0089799A" w:rsidP="00E82841">
      <w:pPr>
        <w:shd w:val="clear" w:color="auto" w:fill="FFFFFF"/>
        <w:spacing w:after="0" w:line="240" w:lineRule="auto"/>
        <w:jc w:val="center"/>
        <w:rPr>
          <w:b/>
          <w:color w:val="auto"/>
          <w:lang w:val="en-US"/>
        </w:rPr>
      </w:pPr>
      <w:r>
        <w:rPr>
          <w:b/>
          <w:color w:val="auto"/>
          <w:lang w:val="en-US"/>
        </w:rPr>
        <w:t>The n</w:t>
      </w:r>
      <w:r w:rsidR="00143F18" w:rsidRPr="00143F18">
        <w:rPr>
          <w:b/>
          <w:color w:val="auto"/>
          <w:lang w:val="en-US"/>
        </w:rPr>
        <w:t>ame of the academic discipline:</w:t>
      </w:r>
    </w:p>
    <w:p w:rsidR="00143F18" w:rsidRPr="00B24EB8" w:rsidRDefault="00B24EB8" w:rsidP="00143F18">
      <w:pPr>
        <w:shd w:val="clear" w:color="auto" w:fill="FFFFFF"/>
        <w:spacing w:after="0" w:line="240" w:lineRule="auto"/>
        <w:jc w:val="center"/>
        <w:rPr>
          <w:b/>
          <w:color w:val="auto"/>
          <w:lang w:val="en-US"/>
        </w:rPr>
      </w:pPr>
      <w:r>
        <w:rPr>
          <w:b/>
          <w:color w:val="auto"/>
          <w:lang w:val="en-US"/>
        </w:rPr>
        <w:t>“</w:t>
      </w:r>
      <w:bookmarkStart w:id="0" w:name="_GoBack"/>
      <w:proofErr w:type="spellStart"/>
      <w:r w:rsidR="00143F18" w:rsidRPr="00143F18">
        <w:rPr>
          <w:b/>
          <w:color w:val="auto"/>
        </w:rPr>
        <w:t>Mathematics</w:t>
      </w:r>
      <w:bookmarkEnd w:id="0"/>
      <w:proofErr w:type="spellEnd"/>
      <w:r>
        <w:rPr>
          <w:b/>
          <w:color w:val="auto"/>
          <w:lang w:val="en-US"/>
        </w:rPr>
        <w:t>”</w:t>
      </w:r>
    </w:p>
    <w:p w:rsidR="00143F18" w:rsidRPr="0014009B" w:rsidRDefault="00143F18" w:rsidP="00143F18">
      <w:pPr>
        <w:shd w:val="clear" w:color="auto" w:fill="FFFFFF"/>
        <w:spacing w:after="0" w:line="240" w:lineRule="auto"/>
        <w:jc w:val="center"/>
        <w:rPr>
          <w:b/>
          <w:color w:val="auto"/>
        </w:rPr>
      </w:pPr>
    </w:p>
    <w:tbl>
      <w:tblPr>
        <w:tblStyle w:val="a3"/>
        <w:tblW w:w="0" w:type="auto"/>
        <w:tblLook w:val="04A0" w:firstRow="1" w:lastRow="0" w:firstColumn="1" w:lastColumn="0" w:noHBand="0" w:noVBand="1"/>
      </w:tblPr>
      <w:tblGrid>
        <w:gridCol w:w="3223"/>
        <w:gridCol w:w="6122"/>
      </w:tblGrid>
      <w:tr w:rsidR="00143F18" w:rsidRPr="0014009B" w:rsidTr="00143F18">
        <w:tc>
          <w:tcPr>
            <w:tcW w:w="3223" w:type="dxa"/>
            <w:tcBorders>
              <w:top w:val="single" w:sz="4" w:space="0" w:color="auto"/>
              <w:left w:val="single" w:sz="4" w:space="0" w:color="auto"/>
              <w:bottom w:val="single" w:sz="4" w:space="0" w:color="auto"/>
              <w:right w:val="single" w:sz="4" w:space="0" w:color="auto"/>
            </w:tcBorders>
          </w:tcPr>
          <w:p w:rsidR="00143F18" w:rsidRPr="0014009B" w:rsidRDefault="00143F18" w:rsidP="00143F18">
            <w:pPr>
              <w:spacing w:after="0" w:line="240" w:lineRule="auto"/>
              <w:rPr>
                <w:b/>
                <w:color w:val="auto"/>
              </w:rPr>
            </w:pPr>
            <w:r>
              <w:rPr>
                <w:rStyle w:val="a4"/>
                <w:shd w:val="clear" w:color="auto" w:fill="FFFFFF"/>
                <w:lang w:val="en-US"/>
              </w:rPr>
              <w:t>Specialty code and name</w:t>
            </w:r>
          </w:p>
        </w:tc>
        <w:tc>
          <w:tcPr>
            <w:tcW w:w="6122" w:type="dxa"/>
          </w:tcPr>
          <w:p w:rsidR="00143F18" w:rsidRPr="0014009B" w:rsidRDefault="00143F18" w:rsidP="00143F18">
            <w:pPr>
              <w:spacing w:after="0" w:line="240" w:lineRule="auto"/>
              <w:rPr>
                <w:color w:val="auto"/>
              </w:rPr>
            </w:pPr>
            <w:r w:rsidRPr="0014009B">
              <w:rPr>
                <w:color w:val="auto"/>
              </w:rPr>
              <w:t xml:space="preserve">6-05-0112- 02 </w:t>
            </w:r>
            <w:proofErr w:type="spellStart"/>
            <w:r w:rsidRPr="00143F18">
              <w:rPr>
                <w:color w:val="auto"/>
              </w:rPr>
              <w:t>Primary</w:t>
            </w:r>
            <w:proofErr w:type="spellEnd"/>
            <w:r w:rsidRPr="00143F18">
              <w:rPr>
                <w:color w:val="auto"/>
              </w:rPr>
              <w:t xml:space="preserve"> </w:t>
            </w:r>
            <w:proofErr w:type="spellStart"/>
            <w:r w:rsidRPr="00143F18">
              <w:rPr>
                <w:color w:val="auto"/>
              </w:rPr>
              <w:t>Education</w:t>
            </w:r>
            <w:proofErr w:type="spellEnd"/>
          </w:p>
        </w:tc>
      </w:tr>
      <w:tr w:rsidR="00143F18" w:rsidRPr="0014009B" w:rsidTr="00143F18">
        <w:tc>
          <w:tcPr>
            <w:tcW w:w="3223" w:type="dxa"/>
            <w:tcBorders>
              <w:top w:val="single" w:sz="4" w:space="0" w:color="auto"/>
              <w:left w:val="single" w:sz="4" w:space="0" w:color="auto"/>
              <w:bottom w:val="single" w:sz="4" w:space="0" w:color="auto"/>
              <w:right w:val="single" w:sz="4" w:space="0" w:color="auto"/>
            </w:tcBorders>
          </w:tcPr>
          <w:p w:rsidR="00143F18" w:rsidRPr="0014009B" w:rsidRDefault="00143F18" w:rsidP="00143F18">
            <w:pPr>
              <w:spacing w:after="0" w:line="240" w:lineRule="auto"/>
              <w:rPr>
                <w:b/>
                <w:color w:val="auto"/>
              </w:rPr>
            </w:pPr>
            <w:r>
              <w:rPr>
                <w:b/>
                <w:lang w:val="en-US"/>
              </w:rPr>
              <w:t>Year of study</w:t>
            </w:r>
          </w:p>
        </w:tc>
        <w:tc>
          <w:tcPr>
            <w:tcW w:w="6122" w:type="dxa"/>
          </w:tcPr>
          <w:p w:rsidR="00143F18" w:rsidRPr="0014009B" w:rsidRDefault="00143F18" w:rsidP="00143F18">
            <w:pPr>
              <w:spacing w:after="0" w:line="240" w:lineRule="auto"/>
              <w:rPr>
                <w:color w:val="auto"/>
              </w:rPr>
            </w:pPr>
            <w:r w:rsidRPr="0014009B">
              <w:rPr>
                <w:color w:val="auto"/>
              </w:rPr>
              <w:t>2</w:t>
            </w:r>
          </w:p>
        </w:tc>
      </w:tr>
      <w:tr w:rsidR="00143F18" w:rsidRPr="0014009B" w:rsidTr="00143F18">
        <w:tc>
          <w:tcPr>
            <w:tcW w:w="3223" w:type="dxa"/>
            <w:tcBorders>
              <w:top w:val="single" w:sz="4" w:space="0" w:color="auto"/>
              <w:left w:val="single" w:sz="4" w:space="0" w:color="auto"/>
              <w:bottom w:val="single" w:sz="4" w:space="0" w:color="auto"/>
              <w:right w:val="single" w:sz="4" w:space="0" w:color="auto"/>
            </w:tcBorders>
          </w:tcPr>
          <w:p w:rsidR="00143F18" w:rsidRPr="0014009B" w:rsidRDefault="00143F18" w:rsidP="00143F18">
            <w:pPr>
              <w:spacing w:after="0" w:line="240" w:lineRule="auto"/>
              <w:rPr>
                <w:b/>
                <w:color w:val="auto"/>
              </w:rPr>
            </w:pPr>
            <w:r>
              <w:rPr>
                <w:b/>
                <w:lang w:val="en-US"/>
              </w:rPr>
              <w:t>Semester of study</w:t>
            </w:r>
          </w:p>
        </w:tc>
        <w:tc>
          <w:tcPr>
            <w:tcW w:w="6122" w:type="dxa"/>
          </w:tcPr>
          <w:p w:rsidR="00143F18" w:rsidRPr="0014009B" w:rsidRDefault="00143F18" w:rsidP="00143F18">
            <w:pPr>
              <w:spacing w:after="0" w:line="240" w:lineRule="auto"/>
              <w:rPr>
                <w:color w:val="auto"/>
              </w:rPr>
            </w:pPr>
            <w:r w:rsidRPr="0014009B">
              <w:rPr>
                <w:color w:val="auto"/>
              </w:rPr>
              <w:t>3/ 4</w:t>
            </w:r>
          </w:p>
        </w:tc>
      </w:tr>
      <w:tr w:rsidR="00143F18" w:rsidRPr="0014009B" w:rsidTr="00143F18">
        <w:tc>
          <w:tcPr>
            <w:tcW w:w="3223" w:type="dxa"/>
            <w:tcBorders>
              <w:top w:val="single" w:sz="4" w:space="0" w:color="auto"/>
              <w:left w:val="single" w:sz="4" w:space="0" w:color="auto"/>
              <w:bottom w:val="single" w:sz="4" w:space="0" w:color="auto"/>
              <w:right w:val="single" w:sz="4" w:space="0" w:color="auto"/>
            </w:tcBorders>
          </w:tcPr>
          <w:p w:rsidR="00143F18" w:rsidRPr="00143F18" w:rsidRDefault="00143F18" w:rsidP="00143F18">
            <w:pPr>
              <w:spacing w:after="0" w:line="240" w:lineRule="auto"/>
              <w:rPr>
                <w:b/>
                <w:color w:val="auto"/>
                <w:lang w:val="en-US"/>
              </w:rPr>
            </w:pPr>
            <w:r>
              <w:rPr>
                <w:b/>
                <w:lang w:val="en-US"/>
              </w:rPr>
              <w:t>Number of in-class academic hours:</w:t>
            </w:r>
          </w:p>
        </w:tc>
        <w:tc>
          <w:tcPr>
            <w:tcW w:w="6122" w:type="dxa"/>
          </w:tcPr>
          <w:p w:rsidR="00143F18" w:rsidRPr="0014009B" w:rsidRDefault="00143F18" w:rsidP="00143F18">
            <w:pPr>
              <w:spacing w:after="0" w:line="240" w:lineRule="auto"/>
              <w:rPr>
                <w:color w:val="auto"/>
              </w:rPr>
            </w:pPr>
            <w:r w:rsidRPr="0014009B">
              <w:rPr>
                <w:color w:val="auto"/>
              </w:rPr>
              <w:t>64/58</w:t>
            </w:r>
          </w:p>
        </w:tc>
      </w:tr>
      <w:tr w:rsidR="00143F18" w:rsidRPr="0014009B" w:rsidTr="00143F18">
        <w:tc>
          <w:tcPr>
            <w:tcW w:w="3223" w:type="dxa"/>
            <w:vMerge w:val="restart"/>
            <w:tcBorders>
              <w:top w:val="single" w:sz="4" w:space="0" w:color="auto"/>
              <w:left w:val="single" w:sz="4" w:space="0" w:color="auto"/>
              <w:bottom w:val="single" w:sz="4" w:space="0" w:color="auto"/>
              <w:right w:val="single" w:sz="4" w:space="0" w:color="auto"/>
            </w:tcBorders>
          </w:tcPr>
          <w:p w:rsidR="00143F18" w:rsidRDefault="00143F18" w:rsidP="00143F18">
            <w:pPr>
              <w:spacing w:after="0" w:line="240" w:lineRule="auto"/>
              <w:rPr>
                <w:rFonts w:eastAsia="Times New Roman"/>
                <w:b/>
                <w:lang w:val="en-US"/>
              </w:rPr>
            </w:pPr>
            <w:r>
              <w:rPr>
                <w:b/>
                <w:lang w:val="en-US"/>
              </w:rPr>
              <w:t>Lectures</w:t>
            </w:r>
          </w:p>
          <w:p w:rsidR="00143F18" w:rsidRDefault="00143F18" w:rsidP="00143F18">
            <w:pPr>
              <w:spacing w:after="0" w:line="240" w:lineRule="auto"/>
              <w:rPr>
                <w:b/>
                <w:lang w:val="en-US"/>
              </w:rPr>
            </w:pPr>
            <w:r>
              <w:rPr>
                <w:b/>
                <w:lang w:val="en-US"/>
              </w:rPr>
              <w:t xml:space="preserve">Seminar classes </w:t>
            </w:r>
          </w:p>
          <w:p w:rsidR="00143F18" w:rsidRDefault="00143F18" w:rsidP="00143F18">
            <w:pPr>
              <w:spacing w:after="0" w:line="240" w:lineRule="auto"/>
              <w:rPr>
                <w:rFonts w:eastAsia="Calibri"/>
                <w:b/>
                <w:lang w:val="en-US"/>
              </w:rPr>
            </w:pPr>
            <w:r>
              <w:rPr>
                <w:b/>
                <w:lang w:val="en-US"/>
              </w:rPr>
              <w:t>Practical classes</w:t>
            </w:r>
          </w:p>
          <w:p w:rsidR="00143F18" w:rsidRPr="00143F18" w:rsidRDefault="00143F18" w:rsidP="00143F18">
            <w:pPr>
              <w:spacing w:after="0" w:line="240" w:lineRule="auto"/>
              <w:rPr>
                <w:b/>
                <w:color w:val="auto"/>
                <w:lang w:val="en-US"/>
              </w:rPr>
            </w:pPr>
            <w:r>
              <w:rPr>
                <w:b/>
                <w:lang w:val="en-US"/>
              </w:rPr>
              <w:t>Laboratory classes</w:t>
            </w:r>
          </w:p>
        </w:tc>
        <w:tc>
          <w:tcPr>
            <w:tcW w:w="6122" w:type="dxa"/>
          </w:tcPr>
          <w:p w:rsidR="00143F18" w:rsidRPr="0014009B" w:rsidRDefault="00143F18" w:rsidP="00143F18">
            <w:pPr>
              <w:spacing w:after="0" w:line="240" w:lineRule="auto"/>
              <w:rPr>
                <w:color w:val="auto"/>
              </w:rPr>
            </w:pPr>
            <w:r w:rsidRPr="0014009B">
              <w:rPr>
                <w:color w:val="auto"/>
              </w:rPr>
              <w:t>20/ 20</w:t>
            </w:r>
          </w:p>
        </w:tc>
      </w:tr>
      <w:tr w:rsidR="00143F18" w:rsidRPr="0014009B" w:rsidTr="00143F18">
        <w:tc>
          <w:tcPr>
            <w:tcW w:w="3223" w:type="dxa"/>
            <w:vMerge/>
            <w:tcBorders>
              <w:top w:val="single" w:sz="4" w:space="0" w:color="auto"/>
              <w:left w:val="single" w:sz="4" w:space="0" w:color="auto"/>
              <w:bottom w:val="single" w:sz="4" w:space="0" w:color="auto"/>
              <w:right w:val="single" w:sz="4" w:space="0" w:color="auto"/>
            </w:tcBorders>
            <w:vAlign w:val="center"/>
          </w:tcPr>
          <w:p w:rsidR="00143F18" w:rsidRPr="0014009B" w:rsidRDefault="00143F18" w:rsidP="00143F18">
            <w:pPr>
              <w:spacing w:after="0" w:line="240" w:lineRule="auto"/>
              <w:rPr>
                <w:b/>
                <w:color w:val="auto"/>
              </w:rPr>
            </w:pPr>
          </w:p>
        </w:tc>
        <w:tc>
          <w:tcPr>
            <w:tcW w:w="6122" w:type="dxa"/>
          </w:tcPr>
          <w:p w:rsidR="00143F18" w:rsidRPr="0014009B" w:rsidRDefault="00143F18" w:rsidP="00143F18">
            <w:pPr>
              <w:spacing w:after="0" w:line="240" w:lineRule="auto"/>
              <w:rPr>
                <w:color w:val="auto"/>
              </w:rPr>
            </w:pPr>
          </w:p>
        </w:tc>
      </w:tr>
      <w:tr w:rsidR="00143F18" w:rsidRPr="0014009B" w:rsidTr="00143F18">
        <w:tc>
          <w:tcPr>
            <w:tcW w:w="3223" w:type="dxa"/>
            <w:vMerge/>
            <w:tcBorders>
              <w:top w:val="single" w:sz="4" w:space="0" w:color="auto"/>
              <w:left w:val="single" w:sz="4" w:space="0" w:color="auto"/>
              <w:bottom w:val="single" w:sz="4" w:space="0" w:color="auto"/>
              <w:right w:val="single" w:sz="4" w:space="0" w:color="auto"/>
            </w:tcBorders>
            <w:vAlign w:val="center"/>
          </w:tcPr>
          <w:p w:rsidR="00143F18" w:rsidRPr="0014009B" w:rsidRDefault="00143F18" w:rsidP="00143F18">
            <w:pPr>
              <w:spacing w:after="0" w:line="240" w:lineRule="auto"/>
              <w:rPr>
                <w:b/>
                <w:color w:val="auto"/>
              </w:rPr>
            </w:pPr>
          </w:p>
        </w:tc>
        <w:tc>
          <w:tcPr>
            <w:tcW w:w="6122" w:type="dxa"/>
          </w:tcPr>
          <w:p w:rsidR="00143F18" w:rsidRPr="0014009B" w:rsidRDefault="00143F18" w:rsidP="00143F18">
            <w:pPr>
              <w:spacing w:after="0" w:line="240" w:lineRule="auto"/>
              <w:rPr>
                <w:color w:val="auto"/>
              </w:rPr>
            </w:pPr>
            <w:r w:rsidRPr="0014009B">
              <w:rPr>
                <w:color w:val="auto"/>
              </w:rPr>
              <w:t>44/ 38</w:t>
            </w:r>
          </w:p>
        </w:tc>
      </w:tr>
      <w:tr w:rsidR="00143F18" w:rsidRPr="0014009B" w:rsidTr="00143F18">
        <w:tc>
          <w:tcPr>
            <w:tcW w:w="3223" w:type="dxa"/>
            <w:vMerge/>
            <w:tcBorders>
              <w:top w:val="single" w:sz="4" w:space="0" w:color="auto"/>
              <w:left w:val="single" w:sz="4" w:space="0" w:color="auto"/>
              <w:bottom w:val="single" w:sz="4" w:space="0" w:color="auto"/>
              <w:right w:val="single" w:sz="4" w:space="0" w:color="auto"/>
            </w:tcBorders>
            <w:vAlign w:val="center"/>
          </w:tcPr>
          <w:p w:rsidR="00143F18" w:rsidRPr="0014009B" w:rsidRDefault="00143F18" w:rsidP="00143F18">
            <w:pPr>
              <w:spacing w:after="0" w:line="240" w:lineRule="auto"/>
              <w:rPr>
                <w:b/>
                <w:color w:val="auto"/>
              </w:rPr>
            </w:pPr>
          </w:p>
        </w:tc>
        <w:tc>
          <w:tcPr>
            <w:tcW w:w="6122" w:type="dxa"/>
          </w:tcPr>
          <w:p w:rsidR="00143F18" w:rsidRPr="0014009B" w:rsidRDefault="00143F18" w:rsidP="00143F18">
            <w:pPr>
              <w:spacing w:after="0" w:line="240" w:lineRule="auto"/>
              <w:rPr>
                <w:color w:val="auto"/>
              </w:rPr>
            </w:pPr>
          </w:p>
        </w:tc>
      </w:tr>
      <w:tr w:rsidR="00143F18" w:rsidRPr="0014009B" w:rsidTr="00143F18">
        <w:tc>
          <w:tcPr>
            <w:tcW w:w="3223" w:type="dxa"/>
            <w:tcBorders>
              <w:top w:val="single" w:sz="4" w:space="0" w:color="auto"/>
              <w:left w:val="single" w:sz="4" w:space="0" w:color="auto"/>
              <w:bottom w:val="single" w:sz="4" w:space="0" w:color="auto"/>
              <w:right w:val="single" w:sz="4" w:space="0" w:color="auto"/>
            </w:tcBorders>
          </w:tcPr>
          <w:p w:rsidR="00143F18" w:rsidRPr="00143F18" w:rsidRDefault="00143F18" w:rsidP="00143F18">
            <w:pPr>
              <w:spacing w:after="0" w:line="240" w:lineRule="auto"/>
              <w:rPr>
                <w:b/>
                <w:color w:val="auto"/>
                <w:lang w:val="en-US"/>
              </w:rPr>
            </w:pPr>
            <w:r>
              <w:rPr>
                <w:b/>
                <w:lang w:val="en-US"/>
              </w:rPr>
              <w:t>Form of the current assessment (</w:t>
            </w:r>
            <w:r>
              <w:rPr>
                <w:b/>
                <w:i/>
                <w:lang w:val="en-US"/>
              </w:rPr>
              <w:t>credit/ graded credit /exam</w:t>
            </w:r>
            <w:r>
              <w:rPr>
                <w:b/>
                <w:lang w:val="en-US"/>
              </w:rPr>
              <w:t>)</w:t>
            </w:r>
          </w:p>
        </w:tc>
        <w:tc>
          <w:tcPr>
            <w:tcW w:w="6122" w:type="dxa"/>
          </w:tcPr>
          <w:p w:rsidR="00143F18" w:rsidRPr="0014009B" w:rsidRDefault="00143F18" w:rsidP="00143F18">
            <w:pPr>
              <w:spacing w:after="0" w:line="240" w:lineRule="auto"/>
              <w:rPr>
                <w:color w:val="auto"/>
              </w:rPr>
            </w:pPr>
            <w:proofErr w:type="spellStart"/>
            <w:r w:rsidRPr="00143F18">
              <w:rPr>
                <w:color w:val="auto"/>
              </w:rPr>
              <w:t>exam</w:t>
            </w:r>
            <w:proofErr w:type="spellEnd"/>
            <w:r>
              <w:rPr>
                <w:color w:val="auto"/>
              </w:rPr>
              <w:t xml:space="preserve"> </w:t>
            </w:r>
            <w:r w:rsidRPr="00143F18">
              <w:rPr>
                <w:color w:val="auto"/>
              </w:rPr>
              <w:t>/</w:t>
            </w:r>
            <w:r>
              <w:rPr>
                <w:color w:val="auto"/>
              </w:rPr>
              <w:t xml:space="preserve"> </w:t>
            </w:r>
            <w:proofErr w:type="spellStart"/>
            <w:r w:rsidRPr="00143F18">
              <w:rPr>
                <w:color w:val="auto"/>
              </w:rPr>
              <w:t>exam</w:t>
            </w:r>
            <w:proofErr w:type="spellEnd"/>
          </w:p>
        </w:tc>
      </w:tr>
      <w:tr w:rsidR="00143F18" w:rsidRPr="0014009B" w:rsidTr="00143F18">
        <w:tc>
          <w:tcPr>
            <w:tcW w:w="3223" w:type="dxa"/>
            <w:tcBorders>
              <w:top w:val="single" w:sz="4" w:space="0" w:color="auto"/>
              <w:left w:val="single" w:sz="4" w:space="0" w:color="auto"/>
              <w:bottom w:val="single" w:sz="4" w:space="0" w:color="auto"/>
              <w:right w:val="single" w:sz="4" w:space="0" w:color="auto"/>
            </w:tcBorders>
          </w:tcPr>
          <w:p w:rsidR="00143F18" w:rsidRPr="0014009B" w:rsidRDefault="00143F18" w:rsidP="00143F18">
            <w:pPr>
              <w:spacing w:after="0" w:line="240" w:lineRule="auto"/>
              <w:rPr>
                <w:b/>
                <w:color w:val="auto"/>
              </w:rPr>
            </w:pPr>
            <w:r>
              <w:rPr>
                <w:b/>
                <w:lang w:val="en-US"/>
              </w:rPr>
              <w:t>Number of credit points</w:t>
            </w:r>
          </w:p>
        </w:tc>
        <w:tc>
          <w:tcPr>
            <w:tcW w:w="6122" w:type="dxa"/>
          </w:tcPr>
          <w:p w:rsidR="00143F18" w:rsidRPr="0014009B" w:rsidRDefault="00143F18" w:rsidP="00143F18">
            <w:pPr>
              <w:spacing w:after="0" w:line="240" w:lineRule="auto"/>
              <w:rPr>
                <w:color w:val="auto"/>
              </w:rPr>
            </w:pPr>
            <w:r w:rsidRPr="0014009B">
              <w:rPr>
                <w:color w:val="auto"/>
              </w:rPr>
              <w:t xml:space="preserve">3 / 3  </w:t>
            </w:r>
          </w:p>
        </w:tc>
      </w:tr>
      <w:tr w:rsidR="00143F18" w:rsidRPr="00E82841" w:rsidTr="00143F18">
        <w:tc>
          <w:tcPr>
            <w:tcW w:w="3223" w:type="dxa"/>
            <w:tcBorders>
              <w:top w:val="single" w:sz="4" w:space="0" w:color="auto"/>
              <w:left w:val="single" w:sz="4" w:space="0" w:color="auto"/>
              <w:bottom w:val="single" w:sz="4" w:space="0" w:color="auto"/>
              <w:right w:val="single" w:sz="4" w:space="0" w:color="auto"/>
            </w:tcBorders>
          </w:tcPr>
          <w:p w:rsidR="00143F18" w:rsidRPr="0014009B" w:rsidRDefault="00143F18" w:rsidP="00143F18">
            <w:pPr>
              <w:spacing w:after="0" w:line="240" w:lineRule="auto"/>
              <w:rPr>
                <w:b/>
                <w:color w:val="auto"/>
              </w:rPr>
            </w:pPr>
            <w:r>
              <w:rPr>
                <w:b/>
                <w:lang w:val="en-US"/>
              </w:rPr>
              <w:t>Competences</w:t>
            </w:r>
          </w:p>
        </w:tc>
        <w:tc>
          <w:tcPr>
            <w:tcW w:w="6122" w:type="dxa"/>
          </w:tcPr>
          <w:p w:rsidR="00143F18" w:rsidRPr="00143F18" w:rsidRDefault="00143F18" w:rsidP="00143F18">
            <w:pPr>
              <w:spacing w:after="0" w:line="240" w:lineRule="auto"/>
              <w:ind w:firstLine="357"/>
              <w:jc w:val="both"/>
              <w:rPr>
                <w:rFonts w:eastAsia="Calibri"/>
                <w:color w:val="auto"/>
                <w:lang w:val="en-US"/>
              </w:rPr>
            </w:pPr>
            <w:r w:rsidRPr="00143F18">
              <w:rPr>
                <w:bCs/>
                <w:color w:val="auto"/>
                <w:lang w:val="en-US"/>
              </w:rPr>
              <w:t>The academic discipline is aimed at developing basic professional competencies: the application of mathematical knowledge and methods to solve professional problems.</w:t>
            </w:r>
          </w:p>
        </w:tc>
      </w:tr>
      <w:tr w:rsidR="00143F18" w:rsidRPr="00E82841" w:rsidTr="00143F18">
        <w:tc>
          <w:tcPr>
            <w:tcW w:w="9345" w:type="dxa"/>
            <w:gridSpan w:val="2"/>
          </w:tcPr>
          <w:p w:rsidR="00143F18" w:rsidRPr="00143F18" w:rsidRDefault="00143F18" w:rsidP="00143F18">
            <w:pPr>
              <w:spacing w:after="0" w:line="240" w:lineRule="auto"/>
              <w:jc w:val="center"/>
              <w:rPr>
                <w:b/>
                <w:color w:val="auto"/>
                <w:lang w:val="en-US"/>
              </w:rPr>
            </w:pPr>
            <w:r w:rsidRPr="00143F18">
              <w:rPr>
                <w:b/>
                <w:color w:val="auto"/>
                <w:lang w:val="en-US"/>
              </w:rPr>
              <w:t>Summary of the academic discipline:</w:t>
            </w:r>
          </w:p>
          <w:p w:rsidR="00143F18" w:rsidRPr="00143F18" w:rsidRDefault="00143F18" w:rsidP="00B24EB8">
            <w:pPr>
              <w:spacing w:after="0" w:line="240" w:lineRule="auto"/>
              <w:ind w:firstLine="567"/>
              <w:jc w:val="both"/>
              <w:rPr>
                <w:color w:val="auto"/>
                <w:lang w:val="en-US"/>
              </w:rPr>
            </w:pPr>
            <w:r w:rsidRPr="00143F18">
              <w:rPr>
                <w:color w:val="auto"/>
                <w:lang w:val="en-US"/>
              </w:rPr>
              <w:t xml:space="preserve">The content of the academic discipline includes such topics as “Natural numbers and zero”, “Divisibility of natural numbers”, “Extension of the set of natural numbers”, “Elements of geometry”, “Quantities and their measurement”, “Text </w:t>
            </w:r>
            <w:r w:rsidR="00B24EB8">
              <w:rPr>
                <w:color w:val="auto"/>
                <w:lang w:val="en-US"/>
              </w:rPr>
              <w:t>tasks</w:t>
            </w:r>
            <w:r w:rsidRPr="00143F18">
              <w:rPr>
                <w:color w:val="auto"/>
                <w:lang w:val="en-US"/>
              </w:rPr>
              <w:t>”.</w:t>
            </w:r>
          </w:p>
        </w:tc>
      </w:tr>
    </w:tbl>
    <w:p w:rsidR="00143F18" w:rsidRPr="00143F18" w:rsidRDefault="00143F18" w:rsidP="00143F18">
      <w:pPr>
        <w:spacing w:after="0" w:line="240" w:lineRule="auto"/>
        <w:rPr>
          <w:lang w:val="en-US"/>
        </w:rPr>
      </w:pPr>
    </w:p>
    <w:p w:rsidR="00143F18" w:rsidRPr="00143F18" w:rsidRDefault="00143F18" w:rsidP="00DA20A3">
      <w:pPr>
        <w:spacing w:after="0" w:line="240" w:lineRule="auto"/>
        <w:rPr>
          <w:lang w:val="en-US"/>
        </w:rPr>
      </w:pPr>
    </w:p>
    <w:sectPr w:rsidR="00143F18" w:rsidRPr="00143F18" w:rsidSect="00930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0A3"/>
    <w:rsid w:val="00143F18"/>
    <w:rsid w:val="00351E3E"/>
    <w:rsid w:val="0089799A"/>
    <w:rsid w:val="008D3B89"/>
    <w:rsid w:val="0093050E"/>
    <w:rsid w:val="00B24EB8"/>
    <w:rsid w:val="00B47475"/>
    <w:rsid w:val="00DA20A3"/>
    <w:rsid w:val="00E82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A3"/>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43F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A3"/>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43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2025-07-18T10:38:00Z</dcterms:created>
  <dcterms:modified xsi:type="dcterms:W3CDTF">2025-07-18T10:38:00Z</dcterms:modified>
</cp:coreProperties>
</file>