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4F" w:rsidRDefault="00162D4F" w:rsidP="00162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162D4F" w:rsidRDefault="00162D4F" w:rsidP="00162D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«Бухгалтерский учет»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162D4F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02-02 «Менеджмент  (социально-административный)»</w:t>
            </w:r>
          </w:p>
        </w:tc>
      </w:tr>
      <w:tr w:rsidR="00162D4F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62D4F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62D4F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162D4F" w:rsidTr="004708A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162D4F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2D4F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162D4F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2D4F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162D4F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62D4F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162D4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«Бухгалтерский учет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должно обеспечить формирование специальных компетенций: применять методики оценки и учета активов, собственного капитала, обязательств, доходов и расходов для организации учетного процесса и формирования отчетности организации</w:t>
            </w:r>
          </w:p>
        </w:tc>
      </w:tr>
      <w:tr w:rsidR="00162D4F" w:rsidTr="004708A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4F" w:rsidRDefault="00162D4F" w:rsidP="00470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162D4F" w:rsidRPr="00162D4F" w:rsidRDefault="00162D4F" w:rsidP="00162D4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Содержание учебной дисциплины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«Бухгалтерский учет» </w:t>
            </w:r>
            <w:r>
              <w:rPr>
                <w:rFonts w:ascii="Times New Roman" w:hAnsi="Times New Roman"/>
                <w:sz w:val="28"/>
                <w:szCs w:val="28"/>
              </w:rPr>
              <w:t>включает работу по следующим направлениям: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отражение хозяйственных явлений, процессов, операций, налоговых платежей на счетах бухгалтерского уч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ета; 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составлени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е бухгалтерской докум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ентации;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составл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ение бухгалтерской отчетности;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спользование данных бухгалтерского учёта для принятия управленческих решений, для оценки результ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атов хозяйственной деятельности.</w:t>
            </w:r>
          </w:p>
        </w:tc>
      </w:tr>
    </w:tbl>
    <w:p w:rsidR="00494E34" w:rsidRDefault="00494E34"/>
    <w:sectPr w:rsidR="0049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EC"/>
    <w:rsid w:val="00162D4F"/>
    <w:rsid w:val="002A6BEC"/>
    <w:rsid w:val="0049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52E4"/>
  <w15:chartTrackingRefBased/>
  <w15:docId w15:val="{A7F5F591-4D85-4A19-97BA-E628A4C6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D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2022-11-03T06:42:00Z</dcterms:created>
  <dcterms:modified xsi:type="dcterms:W3CDTF">2022-11-03T06:45:00Z</dcterms:modified>
</cp:coreProperties>
</file>