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ED" w:rsidRDefault="00B843ED" w:rsidP="00B8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843ED" w:rsidRDefault="00B843ED" w:rsidP="00B8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B843ED">
        <w:rPr>
          <w:rFonts w:ascii="Times New Roman" w:hAnsi="Times New Roman"/>
          <w:b/>
          <w:sz w:val="28"/>
          <w:szCs w:val="28"/>
          <w:lang w:val="be-BY"/>
        </w:rPr>
        <w:t>Anti-crisis management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843ED" w:rsidRDefault="00B843ED" w:rsidP="00B8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P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B843ED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B843ED" w:rsidTr="00B843E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843ED" w:rsidRDefault="00B843ED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843ED" w:rsidTr="00B8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843ED" w:rsidTr="00B8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843ED" w:rsidTr="00B84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 w:rsidP="00812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B843ED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</w:tr>
      <w:tr w:rsidR="00B843ED" w:rsidRPr="00DB27E1" w:rsidTr="00B843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Pr="00B843ED" w:rsidRDefault="00B843ED" w:rsidP="00B843ED">
            <w:pPr>
              <w:spacing w:after="0" w:line="240" w:lineRule="auto"/>
              <w:jc w:val="both"/>
              <w:rPr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843ED">
              <w:rPr>
                <w:rFonts w:ascii="Times New Roman" w:hAnsi="Times New Roman"/>
                <w:sz w:val="28"/>
                <w:szCs w:val="28"/>
                <w:lang w:val="be-BY"/>
              </w:rPr>
              <w:t>Anti-crisis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843E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competencies: to show initiative and adapt to changes in professional activity; to organize and conduct socially responsible business in the sphere of production and services, to manage the project activities of organizations using innovative and anti-crisis technologies.</w:t>
            </w:r>
          </w:p>
        </w:tc>
      </w:tr>
      <w:tr w:rsidR="00B843ED" w:rsidRPr="00DB27E1" w:rsidTr="00B843E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D" w:rsidRDefault="00B843E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843ED" w:rsidRDefault="00B843ED" w:rsidP="00B843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>Anti-crisis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includes work in the following areas: </w:t>
            </w:r>
          </w:p>
          <w:p w:rsidR="00B843ED" w:rsidRDefault="00B843ED" w:rsidP="00B843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ability to analyze and evaluate the state of the organization, identify signs of crisis situations, apply bankruptcy diagnostic methods; </w:t>
            </w:r>
          </w:p>
          <w:p w:rsidR="00B843ED" w:rsidRDefault="00B843ED" w:rsidP="00B843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work with regulatory legal acts in the field of anti-crisis management and bankruptcy; </w:t>
            </w:r>
          </w:p>
          <w:p w:rsidR="00B843ED" w:rsidRDefault="00B843ED" w:rsidP="00B843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determine measures to bring the organization out of the crisis; </w:t>
            </w:r>
          </w:p>
          <w:p w:rsidR="00B843ED" w:rsidRPr="00B843ED" w:rsidRDefault="00B843ED" w:rsidP="00B843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3ED">
              <w:rPr>
                <w:rFonts w:ascii="Times New Roman" w:hAnsi="Times New Roman"/>
                <w:sz w:val="28"/>
                <w:szCs w:val="28"/>
                <w:lang w:val="en-US"/>
              </w:rPr>
              <w:t>- evaluate the effectiveness of anti-crisis management.</w:t>
            </w:r>
          </w:p>
        </w:tc>
      </w:tr>
    </w:tbl>
    <w:p w:rsidR="00B843ED" w:rsidRDefault="00B843ED" w:rsidP="00B843E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B843ED" w:rsidRDefault="00E528F2">
      <w:pPr>
        <w:rPr>
          <w:lang w:val="en-US"/>
        </w:rPr>
      </w:pPr>
    </w:p>
    <w:sectPr w:rsidR="00E528F2" w:rsidRPr="00B843ED" w:rsidSect="0092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A3488"/>
    <w:rsid w:val="000D66FC"/>
    <w:rsid w:val="002F6AE9"/>
    <w:rsid w:val="008442F2"/>
    <w:rsid w:val="008D7720"/>
    <w:rsid w:val="009202B5"/>
    <w:rsid w:val="009345E3"/>
    <w:rsid w:val="00B12408"/>
    <w:rsid w:val="00B65C20"/>
    <w:rsid w:val="00B843ED"/>
    <w:rsid w:val="00B91E26"/>
    <w:rsid w:val="00C85FE0"/>
    <w:rsid w:val="00CF2199"/>
    <w:rsid w:val="00D34A91"/>
    <w:rsid w:val="00D626ED"/>
    <w:rsid w:val="00DB27E1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43ED"/>
    <w:rPr>
      <w:b/>
      <w:bCs/>
    </w:rPr>
  </w:style>
  <w:style w:type="character" w:customStyle="1" w:styleId="rynqvb">
    <w:name w:val="rynqvb"/>
    <w:basedOn w:val="a0"/>
    <w:rsid w:val="00B84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43ED"/>
    <w:rPr>
      <w:b/>
      <w:bCs/>
    </w:rPr>
  </w:style>
  <w:style w:type="character" w:customStyle="1" w:styleId="rynqvb">
    <w:name w:val="rynqvb"/>
    <w:basedOn w:val="a0"/>
    <w:rsid w:val="00B8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2025-04-26T09:43:00Z</dcterms:created>
  <dcterms:modified xsi:type="dcterms:W3CDTF">2025-04-26T09:43:00Z</dcterms:modified>
</cp:coreProperties>
</file>