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C1193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F53B3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2D4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F53B3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F53B3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F53B3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 xml:space="preserve">-критическим стилем познавательной, социально-практической и коммуникативной деятельности.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 Знать и адекватно оценивать важнейшие достижения отечественной национальной культуры, быть подлинным патриотом и гражданином своей </w:t>
            </w:r>
            <w:proofErr w:type="spellStart"/>
            <w:r>
              <w:t>страны.Быть</w:t>
            </w:r>
            <w:proofErr w:type="spellEnd"/>
            <w:r>
              <w:t xml:space="preserve"> способным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2D0C4F"/>
    <w:rsid w:val="002D4BD8"/>
    <w:rsid w:val="00526666"/>
    <w:rsid w:val="008361A5"/>
    <w:rsid w:val="008A1769"/>
    <w:rsid w:val="00B967F6"/>
    <w:rsid w:val="00BC1BDB"/>
    <w:rsid w:val="00E542DD"/>
    <w:rsid w:val="00E816CE"/>
    <w:rsid w:val="00EC1193"/>
    <w:rsid w:val="00F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9831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Company>*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11</cp:revision>
  <dcterms:created xsi:type="dcterms:W3CDTF">2022-01-31T12:57:00Z</dcterms:created>
  <dcterms:modified xsi:type="dcterms:W3CDTF">2022-11-26T07:35:00Z</dcterms:modified>
</cp:coreProperties>
</file>