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4A" w:rsidRPr="00711B4A" w:rsidRDefault="00711B4A" w:rsidP="0071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A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711B4A" w:rsidRDefault="00552F92" w:rsidP="00711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A">
        <w:rPr>
          <w:rFonts w:ascii="Times New Roman" w:hAnsi="Times New Roman" w:cs="Times New Roman"/>
          <w:b/>
          <w:sz w:val="28"/>
          <w:szCs w:val="28"/>
        </w:rPr>
        <w:t>«</w:t>
      </w:r>
      <w:r w:rsidR="00B666CB" w:rsidRPr="00711B4A">
        <w:rPr>
          <w:rFonts w:ascii="Times New Roman" w:hAnsi="Times New Roman" w:cs="Times New Roman"/>
          <w:b/>
          <w:sz w:val="28"/>
          <w:szCs w:val="28"/>
        </w:rPr>
        <w:t>Уголовное право (Особенная часть)</w:t>
      </w:r>
      <w:r w:rsidRPr="00711B4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711B4A">
        <w:tc>
          <w:tcPr>
            <w:tcW w:w="2235" w:type="dxa"/>
          </w:tcPr>
          <w:p w:rsidR="00552F92" w:rsidRPr="00711B4A" w:rsidRDefault="00552F92" w:rsidP="00711B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7110" w:type="dxa"/>
          </w:tcPr>
          <w:p w:rsidR="005B6F99" w:rsidRDefault="00C94A40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02</w:t>
            </w:r>
          </w:p>
          <w:p w:rsidR="00C94A40" w:rsidRDefault="00C94A40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</w:p>
        </w:tc>
      </w:tr>
      <w:tr w:rsidR="00552F92" w:rsidTr="00711B4A">
        <w:tc>
          <w:tcPr>
            <w:tcW w:w="2235" w:type="dxa"/>
          </w:tcPr>
          <w:p w:rsidR="00552F92" w:rsidRPr="00711B4A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7110" w:type="dxa"/>
          </w:tcPr>
          <w:p w:rsidR="005B6F99" w:rsidRDefault="00C94A40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1B4A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</w:tr>
      <w:tr w:rsidR="00552F92" w:rsidTr="00711B4A">
        <w:tc>
          <w:tcPr>
            <w:tcW w:w="2235" w:type="dxa"/>
          </w:tcPr>
          <w:p w:rsidR="00552F92" w:rsidRPr="00711B4A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7110" w:type="dxa"/>
          </w:tcPr>
          <w:p w:rsidR="005B6F99" w:rsidRDefault="00B666CB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1B4A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</w:tr>
      <w:tr w:rsidR="00552F92" w:rsidTr="00711B4A">
        <w:tc>
          <w:tcPr>
            <w:tcW w:w="2235" w:type="dxa"/>
          </w:tcPr>
          <w:p w:rsidR="00552F92" w:rsidRPr="00711B4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7110" w:type="dxa"/>
          </w:tcPr>
          <w:p w:rsidR="00552F92" w:rsidRDefault="00711B4A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666BA2" w:rsidTr="00711B4A">
        <w:tc>
          <w:tcPr>
            <w:tcW w:w="2235" w:type="dxa"/>
          </w:tcPr>
          <w:p w:rsidR="00666BA2" w:rsidRPr="00711B4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7110" w:type="dxa"/>
          </w:tcPr>
          <w:p w:rsidR="00566DE6" w:rsidRDefault="00711B4A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66BA2" w:rsidTr="00711B4A">
        <w:tc>
          <w:tcPr>
            <w:tcW w:w="2235" w:type="dxa"/>
          </w:tcPr>
          <w:p w:rsidR="00666BA2" w:rsidRPr="00711B4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7110" w:type="dxa"/>
          </w:tcPr>
          <w:p w:rsidR="005B6F99" w:rsidRDefault="00711B4A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66BA2" w:rsidTr="00711B4A">
        <w:tc>
          <w:tcPr>
            <w:tcW w:w="2235" w:type="dxa"/>
          </w:tcPr>
          <w:p w:rsidR="00666BA2" w:rsidRPr="00711B4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7110" w:type="dxa"/>
          </w:tcPr>
          <w:p w:rsidR="00666BA2" w:rsidRDefault="00E962BC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711B4A">
        <w:tc>
          <w:tcPr>
            <w:tcW w:w="2235" w:type="dxa"/>
          </w:tcPr>
          <w:p w:rsidR="00666BA2" w:rsidRPr="00711B4A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7110" w:type="dxa"/>
          </w:tcPr>
          <w:p w:rsidR="00666BA2" w:rsidRDefault="00E962BC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711B4A">
        <w:tc>
          <w:tcPr>
            <w:tcW w:w="2235" w:type="dxa"/>
          </w:tcPr>
          <w:p w:rsidR="00566DE6" w:rsidRPr="00711B4A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711B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110" w:type="dxa"/>
            <w:vAlign w:val="center"/>
          </w:tcPr>
          <w:p w:rsidR="00566DE6" w:rsidRDefault="00711B4A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Зачет/</w:t>
            </w:r>
            <w:r w:rsidR="00E962B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711B4A">
        <w:tc>
          <w:tcPr>
            <w:tcW w:w="2235" w:type="dxa"/>
          </w:tcPr>
          <w:p w:rsidR="00566DE6" w:rsidRPr="00711B4A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7110" w:type="dxa"/>
          </w:tcPr>
          <w:p w:rsidR="005B6F99" w:rsidRPr="00FF4EAF" w:rsidRDefault="00E962BC" w:rsidP="0071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1B4A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</w:tr>
      <w:tr w:rsidR="00566DE6" w:rsidTr="00711B4A">
        <w:tc>
          <w:tcPr>
            <w:tcW w:w="2235" w:type="dxa"/>
          </w:tcPr>
          <w:p w:rsidR="00566DE6" w:rsidRPr="00711B4A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7110" w:type="dxa"/>
          </w:tcPr>
          <w:p w:rsidR="00566DE6" w:rsidRPr="00FF4EAF" w:rsidRDefault="00E962BC" w:rsidP="006110A6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962BC">
              <w:rPr>
                <w:rFonts w:ascii="Times New Roman" w:hAnsi="Times New Roman" w:cs="Times New Roman"/>
                <w:sz w:val="28"/>
                <w:szCs w:val="28"/>
              </w:rPr>
              <w:t>Правильно и аргументировано применять уголовный закон в правоприменительной деятельности, анализировать состав преступления и его признаки, давать уголовно-правовую оценку общественно опасному деянию, определять наказание виновному, устанавливать основания и условия освобождения лица от уголовной ответственности в точном соответствии с действующим уголовным законодательством Республики Беларусь</w:t>
            </w:r>
            <w:bookmarkEnd w:id="0"/>
          </w:p>
        </w:tc>
      </w:tr>
      <w:tr w:rsidR="00AF60E2" w:rsidTr="00CC5191">
        <w:tc>
          <w:tcPr>
            <w:tcW w:w="9345" w:type="dxa"/>
            <w:gridSpan w:val="2"/>
          </w:tcPr>
          <w:p w:rsidR="00AF60E2" w:rsidRPr="00711B4A" w:rsidRDefault="00AF60E2" w:rsidP="00AD06F9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B4A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711B4A" w:rsidRDefault="00AD06F9" w:rsidP="00711B4A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9">
              <w:rPr>
                <w:rFonts w:ascii="Times New Roman" w:hAnsi="Times New Roman" w:cs="Times New Roman"/>
                <w:sz w:val="28"/>
                <w:szCs w:val="28"/>
              </w:rPr>
              <w:t>«Уголовное право (о</w:t>
            </w:r>
            <w:r w:rsidR="00B666CB">
              <w:rPr>
                <w:rFonts w:ascii="Times New Roman" w:hAnsi="Times New Roman" w:cs="Times New Roman"/>
                <w:sz w:val="28"/>
                <w:szCs w:val="28"/>
              </w:rPr>
              <w:t>собенная</w:t>
            </w:r>
            <w:r w:rsidRPr="00AD06F9">
              <w:rPr>
                <w:rFonts w:ascii="Times New Roman" w:hAnsi="Times New Roman" w:cs="Times New Roman"/>
                <w:sz w:val="28"/>
                <w:szCs w:val="28"/>
              </w:rPr>
              <w:t xml:space="preserve"> часть)» - одна из ведущих отраслей права Республики Беларусь, правовая основа уголовной политики государства в области противодействия преступности средствами уголовной ответственности. Уголовное право – это системообразующая отрасль законодательства, вокруг которой формируются иные отрасли права, обеспечивающие борьбу с преступностью: уголовно-процессуальное и уголовно-исполнительное право. Уголовное право, как правовая отрасль и как область знания, имеет богатую историю, отличается разнообразием научных доктрин и является воплощением достижений современной правовой культуры. Знание уголовного права обеспечивает усвоение фундаментальных принципов юридической ответственности как таковой и способствует формированию профессионального правосознания юриста.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2207AF"/>
    <w:rsid w:val="00386B02"/>
    <w:rsid w:val="003C4143"/>
    <w:rsid w:val="004B5358"/>
    <w:rsid w:val="00552F92"/>
    <w:rsid w:val="00566DE6"/>
    <w:rsid w:val="005B6F99"/>
    <w:rsid w:val="006110A6"/>
    <w:rsid w:val="00666BA2"/>
    <w:rsid w:val="00711B4A"/>
    <w:rsid w:val="00800320"/>
    <w:rsid w:val="00907ADE"/>
    <w:rsid w:val="00A70C0F"/>
    <w:rsid w:val="00AD06F9"/>
    <w:rsid w:val="00AF60E2"/>
    <w:rsid w:val="00B327AE"/>
    <w:rsid w:val="00B66196"/>
    <w:rsid w:val="00B666CB"/>
    <w:rsid w:val="00BA360F"/>
    <w:rsid w:val="00C94A40"/>
    <w:rsid w:val="00CA2151"/>
    <w:rsid w:val="00DA30E9"/>
    <w:rsid w:val="00E675CE"/>
    <w:rsid w:val="00E962BC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2430"/>
  <w15:docId w15:val="{C0603EE6-5561-4BA3-89B0-86D102A3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5</cp:revision>
  <dcterms:created xsi:type="dcterms:W3CDTF">2022-10-03T09:28:00Z</dcterms:created>
  <dcterms:modified xsi:type="dcterms:W3CDTF">2022-11-02T09:35:00Z</dcterms:modified>
</cp:coreProperties>
</file>