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025006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1-23 01 04 Психология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025006"/>
    <w:rsid w:val="00821F43"/>
    <w:rsid w:val="008361A5"/>
    <w:rsid w:val="008A1769"/>
    <w:rsid w:val="00BC1BDB"/>
    <w:rsid w:val="00C8426C"/>
    <w:rsid w:val="00E816CE"/>
    <w:rsid w:val="00EA4C77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7FC3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2022-12-02T11:04:00Z</dcterms:modified>
</cp:coreProperties>
</file>