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87E" w:rsidRDefault="00BE187E" w:rsidP="00BE187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BE187E" w:rsidRDefault="00BE187E" w:rsidP="00BE187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BE187E">
        <w:rPr>
          <w:rFonts w:ascii="Times New Roman" w:hAnsi="Times New Roman" w:cs="Times New Roman"/>
          <w:b/>
          <w:sz w:val="28"/>
          <w:szCs w:val="28"/>
          <w:lang w:val="en-US"/>
        </w:rPr>
        <w:t>Prevention and Correction of Motor Sphere and Mobility Disorders</w:t>
      </w:r>
      <w:bookmarkEnd w:id="0"/>
      <w:r>
        <w:rPr>
          <w:rFonts w:ascii="Times New Roman" w:hAnsi="Times New Roman" w:cs="Times New Roman"/>
          <w:b/>
          <w:sz w:val="28"/>
          <w:szCs w:val="28"/>
          <w:lang w:val="en-US"/>
        </w:rPr>
        <w:t>”</w:t>
      </w:r>
    </w:p>
    <w:p w:rsidR="00BE187E" w:rsidRDefault="00BE187E" w:rsidP="00BE187E">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BE187E" w:rsidRPr="00BE187E" w:rsidTr="00BE187E">
        <w:tc>
          <w:tcPr>
            <w:tcW w:w="3227" w:type="dxa"/>
            <w:tcBorders>
              <w:top w:val="single" w:sz="4" w:space="0" w:color="auto"/>
              <w:left w:val="single" w:sz="4" w:space="0" w:color="auto"/>
              <w:bottom w:val="single" w:sz="4" w:space="0" w:color="auto"/>
              <w:right w:val="single" w:sz="4" w:space="0" w:color="auto"/>
            </w:tcBorders>
            <w:hideMark/>
          </w:tcPr>
          <w:p w:rsidR="00BE187E" w:rsidRPr="00BE187E" w:rsidRDefault="00BE187E">
            <w:pPr>
              <w:spacing w:after="0" w:line="240" w:lineRule="auto"/>
              <w:rPr>
                <w:rFonts w:ascii="Times New Roman" w:eastAsia="Times New Roman" w:hAnsi="Times New Roman" w:cs="Times New Roman"/>
                <w:b/>
                <w:iCs/>
                <w:color w:val="000000"/>
                <w:w w:val="107"/>
                <w:sz w:val="28"/>
                <w:szCs w:val="28"/>
                <w:lang w:val="en-US"/>
              </w:rPr>
            </w:pPr>
            <w:r w:rsidRPr="00BE187E">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E187E" w:rsidRPr="00BE187E" w:rsidRDefault="00BE187E">
            <w:pPr>
              <w:spacing w:after="0" w:line="240" w:lineRule="auto"/>
              <w:rPr>
                <w:rFonts w:ascii="Times New Roman" w:eastAsia="Times New Roman" w:hAnsi="Times New Roman" w:cs="Times New Roman"/>
                <w:sz w:val="28"/>
                <w:szCs w:val="28"/>
                <w:lang w:val="en-US"/>
              </w:rPr>
            </w:pPr>
            <w:r w:rsidRPr="00BE187E">
              <w:rPr>
                <w:rFonts w:ascii="Times New Roman" w:hAnsi="Times New Roman" w:cs="Times New Roman"/>
                <w:sz w:val="28"/>
                <w:szCs w:val="28"/>
              </w:rPr>
              <w:t>1-0</w:t>
            </w:r>
            <w:r w:rsidRPr="00BE187E">
              <w:rPr>
                <w:rFonts w:ascii="Times New Roman" w:hAnsi="Times New Roman" w:cs="Times New Roman"/>
                <w:sz w:val="28"/>
                <w:szCs w:val="28"/>
                <w:lang w:val="en-US"/>
              </w:rPr>
              <w:t>3</w:t>
            </w:r>
            <w:r w:rsidRPr="00BE187E">
              <w:rPr>
                <w:rFonts w:ascii="Times New Roman" w:hAnsi="Times New Roman" w:cs="Times New Roman"/>
                <w:sz w:val="28"/>
                <w:szCs w:val="28"/>
              </w:rPr>
              <w:t xml:space="preserve"> 0</w:t>
            </w:r>
            <w:r w:rsidRPr="00BE187E">
              <w:rPr>
                <w:rFonts w:ascii="Times New Roman" w:hAnsi="Times New Roman" w:cs="Times New Roman"/>
                <w:sz w:val="28"/>
                <w:szCs w:val="28"/>
                <w:lang w:val="en-US"/>
              </w:rPr>
              <w:t>3</w:t>
            </w:r>
            <w:r w:rsidRPr="00BE187E">
              <w:rPr>
                <w:rFonts w:ascii="Times New Roman" w:hAnsi="Times New Roman" w:cs="Times New Roman"/>
                <w:sz w:val="28"/>
                <w:szCs w:val="28"/>
              </w:rPr>
              <w:t xml:space="preserve"> 01 </w:t>
            </w:r>
            <w:r w:rsidRPr="00BE187E">
              <w:rPr>
                <w:rFonts w:ascii="Times New Roman" w:hAnsi="Times New Roman" w:cs="Times New Roman"/>
                <w:sz w:val="28"/>
                <w:szCs w:val="28"/>
                <w:lang w:val="en-US"/>
              </w:rPr>
              <w:t>Speech Therapy</w:t>
            </w:r>
          </w:p>
        </w:tc>
      </w:tr>
      <w:tr w:rsidR="00BE187E" w:rsidTr="00BE187E">
        <w:tc>
          <w:tcPr>
            <w:tcW w:w="3227" w:type="dxa"/>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E187E" w:rsidRPr="00BE187E" w:rsidRDefault="00BE187E" w:rsidP="00FB58BE">
            <w:pPr>
              <w:spacing w:after="0" w:line="240" w:lineRule="auto"/>
              <w:contextualSpacing/>
              <w:rPr>
                <w:rFonts w:ascii="Times New Roman" w:hAnsi="Times New Roman" w:cs="Times New Roman"/>
                <w:sz w:val="28"/>
                <w:szCs w:val="28"/>
              </w:rPr>
            </w:pPr>
            <w:r w:rsidRPr="00BE187E">
              <w:rPr>
                <w:rFonts w:ascii="Times New Roman" w:hAnsi="Times New Roman" w:cs="Times New Roman"/>
                <w:sz w:val="28"/>
                <w:szCs w:val="28"/>
              </w:rPr>
              <w:t xml:space="preserve">4 </w:t>
            </w:r>
          </w:p>
        </w:tc>
      </w:tr>
      <w:tr w:rsidR="00BE187E" w:rsidTr="00BE187E">
        <w:tc>
          <w:tcPr>
            <w:tcW w:w="3227" w:type="dxa"/>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E187E" w:rsidRPr="00BE187E" w:rsidRDefault="00BE187E" w:rsidP="00FB58BE">
            <w:pPr>
              <w:spacing w:after="0" w:line="240" w:lineRule="auto"/>
              <w:contextualSpacing/>
              <w:rPr>
                <w:rFonts w:ascii="Times New Roman" w:hAnsi="Times New Roman" w:cs="Times New Roman"/>
                <w:sz w:val="28"/>
                <w:szCs w:val="28"/>
              </w:rPr>
            </w:pPr>
            <w:r w:rsidRPr="00BE187E">
              <w:rPr>
                <w:rFonts w:ascii="Times New Roman" w:hAnsi="Times New Roman" w:cs="Times New Roman"/>
                <w:sz w:val="28"/>
                <w:szCs w:val="28"/>
              </w:rPr>
              <w:t xml:space="preserve">7 </w:t>
            </w:r>
          </w:p>
        </w:tc>
      </w:tr>
      <w:tr w:rsidR="00BE187E" w:rsidTr="00BE187E">
        <w:tc>
          <w:tcPr>
            <w:tcW w:w="3227" w:type="dxa"/>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E187E" w:rsidRPr="00BE187E" w:rsidRDefault="00BE187E" w:rsidP="00FB58BE">
            <w:pPr>
              <w:spacing w:after="0" w:line="240" w:lineRule="auto"/>
              <w:contextualSpacing/>
              <w:rPr>
                <w:rFonts w:ascii="Times New Roman" w:hAnsi="Times New Roman" w:cs="Times New Roman"/>
                <w:sz w:val="28"/>
                <w:szCs w:val="28"/>
                <w:highlight w:val="yellow"/>
              </w:rPr>
            </w:pPr>
            <w:r w:rsidRPr="00BE187E">
              <w:rPr>
                <w:rFonts w:ascii="Times New Roman" w:hAnsi="Times New Roman" w:cs="Times New Roman"/>
                <w:sz w:val="28"/>
                <w:szCs w:val="28"/>
              </w:rPr>
              <w:t xml:space="preserve">46 </w:t>
            </w:r>
          </w:p>
        </w:tc>
      </w:tr>
      <w:tr w:rsidR="00BE187E" w:rsidTr="00BE187E">
        <w:tc>
          <w:tcPr>
            <w:tcW w:w="3227" w:type="dxa"/>
            <w:vMerge w:val="restart"/>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BE187E" w:rsidRDefault="00BE187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BE187E" w:rsidRDefault="00BE187E">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BE187E" w:rsidRDefault="00BE187E">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E187E" w:rsidRPr="00BE187E" w:rsidRDefault="00BE187E" w:rsidP="00FB58BE">
            <w:pPr>
              <w:spacing w:after="0" w:line="240" w:lineRule="auto"/>
              <w:contextualSpacing/>
              <w:rPr>
                <w:rFonts w:ascii="Times New Roman" w:hAnsi="Times New Roman" w:cs="Times New Roman"/>
                <w:sz w:val="28"/>
                <w:szCs w:val="28"/>
              </w:rPr>
            </w:pPr>
            <w:r w:rsidRPr="00BE187E">
              <w:rPr>
                <w:rFonts w:ascii="Times New Roman" w:hAnsi="Times New Roman" w:cs="Times New Roman"/>
                <w:sz w:val="28"/>
                <w:szCs w:val="28"/>
              </w:rPr>
              <w:t xml:space="preserve">20 </w:t>
            </w:r>
          </w:p>
        </w:tc>
      </w:tr>
      <w:tr w:rsidR="00BE187E" w:rsidTr="00BE187E">
        <w:tc>
          <w:tcPr>
            <w:tcW w:w="0" w:type="auto"/>
            <w:vMerge/>
            <w:tcBorders>
              <w:top w:val="single" w:sz="4" w:space="0" w:color="auto"/>
              <w:left w:val="single" w:sz="4" w:space="0" w:color="auto"/>
              <w:bottom w:val="single" w:sz="4" w:space="0" w:color="auto"/>
              <w:right w:val="single" w:sz="4" w:space="0" w:color="auto"/>
            </w:tcBorders>
            <w:vAlign w:val="center"/>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E187E" w:rsidRPr="00BE187E" w:rsidRDefault="00BE187E" w:rsidP="00FB58BE">
            <w:pPr>
              <w:spacing w:after="0" w:line="240" w:lineRule="auto"/>
              <w:contextualSpacing/>
              <w:rPr>
                <w:rFonts w:ascii="Times New Roman" w:hAnsi="Times New Roman" w:cs="Times New Roman"/>
                <w:sz w:val="28"/>
                <w:szCs w:val="28"/>
              </w:rPr>
            </w:pPr>
            <w:r w:rsidRPr="00BE187E">
              <w:rPr>
                <w:rFonts w:ascii="Times New Roman" w:hAnsi="Times New Roman" w:cs="Times New Roman"/>
                <w:sz w:val="28"/>
                <w:szCs w:val="28"/>
              </w:rPr>
              <w:t>-</w:t>
            </w:r>
          </w:p>
        </w:tc>
      </w:tr>
      <w:tr w:rsidR="00BE187E" w:rsidTr="00BE187E">
        <w:tc>
          <w:tcPr>
            <w:tcW w:w="0" w:type="auto"/>
            <w:vMerge/>
            <w:tcBorders>
              <w:top w:val="single" w:sz="4" w:space="0" w:color="auto"/>
              <w:left w:val="single" w:sz="4" w:space="0" w:color="auto"/>
              <w:bottom w:val="single" w:sz="4" w:space="0" w:color="auto"/>
              <w:right w:val="single" w:sz="4" w:space="0" w:color="auto"/>
            </w:tcBorders>
            <w:vAlign w:val="center"/>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E187E" w:rsidRPr="00BE187E" w:rsidRDefault="00BE187E" w:rsidP="00FB58BE">
            <w:pPr>
              <w:spacing w:after="0" w:line="240" w:lineRule="auto"/>
              <w:contextualSpacing/>
              <w:rPr>
                <w:rFonts w:ascii="Times New Roman" w:hAnsi="Times New Roman" w:cs="Times New Roman"/>
                <w:sz w:val="28"/>
                <w:szCs w:val="28"/>
              </w:rPr>
            </w:pPr>
            <w:r w:rsidRPr="00BE187E">
              <w:rPr>
                <w:rFonts w:ascii="Times New Roman" w:hAnsi="Times New Roman" w:cs="Times New Roman"/>
                <w:sz w:val="28"/>
                <w:szCs w:val="28"/>
              </w:rPr>
              <w:t xml:space="preserve">22 </w:t>
            </w:r>
          </w:p>
        </w:tc>
      </w:tr>
      <w:tr w:rsidR="00BE187E" w:rsidTr="00BE187E">
        <w:tc>
          <w:tcPr>
            <w:tcW w:w="0" w:type="auto"/>
            <w:vMerge/>
            <w:tcBorders>
              <w:top w:val="single" w:sz="4" w:space="0" w:color="auto"/>
              <w:left w:val="single" w:sz="4" w:space="0" w:color="auto"/>
              <w:bottom w:val="single" w:sz="4" w:space="0" w:color="auto"/>
              <w:right w:val="single" w:sz="4" w:space="0" w:color="auto"/>
            </w:tcBorders>
            <w:vAlign w:val="center"/>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E187E" w:rsidRPr="00BE187E" w:rsidRDefault="00BE187E" w:rsidP="00FB58BE">
            <w:pPr>
              <w:spacing w:after="0" w:line="240" w:lineRule="auto"/>
              <w:contextualSpacing/>
              <w:rPr>
                <w:rFonts w:ascii="Times New Roman" w:hAnsi="Times New Roman" w:cs="Times New Roman"/>
                <w:sz w:val="28"/>
                <w:szCs w:val="28"/>
              </w:rPr>
            </w:pPr>
            <w:r w:rsidRPr="00BE187E">
              <w:rPr>
                <w:rFonts w:ascii="Times New Roman" w:hAnsi="Times New Roman" w:cs="Times New Roman"/>
                <w:sz w:val="28"/>
                <w:szCs w:val="28"/>
              </w:rPr>
              <w:t xml:space="preserve">4 </w:t>
            </w:r>
          </w:p>
        </w:tc>
      </w:tr>
      <w:tr w:rsidR="00BE187E" w:rsidTr="00BE187E">
        <w:tc>
          <w:tcPr>
            <w:tcW w:w="3227" w:type="dxa"/>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BE187E" w:rsidTr="00BE187E">
        <w:tc>
          <w:tcPr>
            <w:tcW w:w="3227" w:type="dxa"/>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BE187E" w:rsidRPr="00B5739F" w:rsidTr="00BE187E">
        <w:tc>
          <w:tcPr>
            <w:tcW w:w="3227" w:type="dxa"/>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E187E" w:rsidRPr="00BE187E" w:rsidRDefault="00BE187E" w:rsidP="00BE187E">
            <w:pPr>
              <w:spacing w:after="0" w:line="240" w:lineRule="auto"/>
              <w:ind w:right="-2"/>
              <w:jc w:val="both"/>
              <w:rPr>
                <w:rFonts w:ascii="Times New Roman" w:hAnsi="Times New Roman" w:cs="Times New Roman"/>
                <w:sz w:val="28"/>
                <w:szCs w:val="28"/>
                <w:lang w:val="en-US"/>
              </w:rPr>
            </w:pPr>
            <w:r w:rsidRPr="00BE187E">
              <w:rPr>
                <w:rFonts w:ascii="Times New Roman" w:hAnsi="Times New Roman" w:cs="Times New Roman"/>
                <w:sz w:val="28"/>
                <w:szCs w:val="28"/>
                <w:lang w:val="en-US"/>
              </w:rPr>
              <w:t>BP</w:t>
            </w:r>
            <w:r>
              <w:rPr>
                <w:rFonts w:ascii="Times New Roman" w:hAnsi="Times New Roman" w:cs="Times New Roman"/>
                <w:sz w:val="28"/>
                <w:szCs w:val="28"/>
                <w:lang w:val="en-US"/>
              </w:rPr>
              <w:t>C</w:t>
            </w:r>
            <w:r w:rsidRPr="00BE187E">
              <w:rPr>
                <w:rFonts w:ascii="Times New Roman" w:hAnsi="Times New Roman" w:cs="Times New Roman"/>
                <w:sz w:val="28"/>
                <w:szCs w:val="28"/>
                <w:lang w:val="en-US"/>
              </w:rPr>
              <w:t>-9. Apply knowledge and skills in the field of medical and biological, psychological and linguistic foundations of pedagogical activity in the educational process.</w:t>
            </w:r>
          </w:p>
          <w:p w:rsidR="00BE187E" w:rsidRDefault="00BE187E" w:rsidP="00BE187E">
            <w:pPr>
              <w:spacing w:after="0" w:line="240" w:lineRule="auto"/>
              <w:ind w:right="-2"/>
              <w:jc w:val="both"/>
              <w:rPr>
                <w:rFonts w:ascii="Times New Roman" w:hAnsi="Times New Roman" w:cs="Times New Roman"/>
                <w:sz w:val="28"/>
                <w:szCs w:val="28"/>
                <w:lang w:val="en-US"/>
              </w:rPr>
            </w:pPr>
            <w:r w:rsidRPr="00BE187E">
              <w:rPr>
                <w:rFonts w:ascii="Times New Roman" w:hAnsi="Times New Roman" w:cs="Times New Roman"/>
                <w:sz w:val="28"/>
                <w:szCs w:val="28"/>
                <w:lang w:val="en-US"/>
              </w:rPr>
              <w:t>S</w:t>
            </w:r>
            <w:r>
              <w:rPr>
                <w:rFonts w:ascii="Times New Roman" w:hAnsi="Times New Roman" w:cs="Times New Roman"/>
                <w:sz w:val="28"/>
                <w:szCs w:val="28"/>
                <w:lang w:val="en-US"/>
              </w:rPr>
              <w:t>C</w:t>
            </w:r>
            <w:r w:rsidRPr="00BE187E">
              <w:rPr>
                <w:rFonts w:ascii="Times New Roman" w:hAnsi="Times New Roman" w:cs="Times New Roman"/>
                <w:sz w:val="28"/>
                <w:szCs w:val="28"/>
                <w:lang w:val="en-US"/>
              </w:rPr>
              <w:t>-5. Apply means of socio-cultural habilitation and rehabilitation taking into account the special educational needs of students in the process of correctional and pedagogical activity.</w:t>
            </w:r>
          </w:p>
        </w:tc>
      </w:tr>
      <w:tr w:rsidR="00BE187E" w:rsidRPr="00B5739F" w:rsidTr="00BE187E">
        <w:tc>
          <w:tcPr>
            <w:tcW w:w="9570" w:type="dxa"/>
            <w:gridSpan w:val="2"/>
            <w:tcBorders>
              <w:top w:val="single" w:sz="4" w:space="0" w:color="auto"/>
              <w:left w:val="single" w:sz="4" w:space="0" w:color="auto"/>
              <w:bottom w:val="single" w:sz="4" w:space="0" w:color="auto"/>
              <w:right w:val="single" w:sz="4" w:space="0" w:color="auto"/>
            </w:tcBorders>
            <w:hideMark/>
          </w:tcPr>
          <w:p w:rsidR="00BE187E" w:rsidRDefault="00BE187E">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BE187E" w:rsidRDefault="00BE187E">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BE187E">
              <w:rPr>
                <w:rFonts w:ascii="Times New Roman" w:hAnsi="Times New Roman" w:cs="Times New Roman"/>
                <w:sz w:val="28"/>
                <w:szCs w:val="28"/>
                <w:lang w:val="en-US"/>
              </w:rPr>
              <w:t>The study of the academic discipline "Prevention and Correction of Motor Sphere and Mobility Disorders" promotes the assimilation by students of the theoretical and methodological foundations of correctional work with children with musculoskeletal disorders; the formation of a system of professional knowledge, skills and abilities necessary for the effective organization of the pedagogical process taking into account special educational needs, the successful use of technologies for teaching and upbringing children with musculoskeletal disorders; the formation of the ability to interact with a family raising a child with musculoskeletal disorders, its pedagogical support; the formation of value professional attitudes and the education of professionally significant qualities of the personality of a special education teacher (humanistic focus, scientific worldview, perceptual and prognostic abilities, the ability to make optimal decisions, speech culture, readiness for continuous professional and personal development and self-development, etc.).</w:t>
            </w:r>
          </w:p>
        </w:tc>
      </w:tr>
    </w:tbl>
    <w:p w:rsidR="00BE187E" w:rsidRDefault="00BE187E" w:rsidP="00BE187E">
      <w:pPr>
        <w:spacing w:after="0" w:line="240" w:lineRule="auto"/>
        <w:rPr>
          <w:rFonts w:ascii="Times New Roman" w:eastAsia="Times New Roman" w:hAnsi="Times New Roman" w:cs="Times New Roman"/>
          <w:b/>
          <w:sz w:val="28"/>
          <w:szCs w:val="28"/>
          <w:lang w:val="en-US"/>
        </w:rPr>
      </w:pPr>
    </w:p>
    <w:p w:rsidR="00BE187E" w:rsidRPr="00BE187E" w:rsidRDefault="00BE187E" w:rsidP="00CF52D8">
      <w:pPr>
        <w:spacing w:after="0" w:line="240" w:lineRule="auto"/>
        <w:contextualSpacing/>
        <w:jc w:val="both"/>
        <w:rPr>
          <w:sz w:val="26"/>
          <w:szCs w:val="26"/>
          <w:lang w:val="en-US"/>
        </w:rPr>
      </w:pPr>
    </w:p>
    <w:sectPr w:rsidR="00BE187E" w:rsidRPr="00BE18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56B9"/>
    <w:rsid w:val="00127C65"/>
    <w:rsid w:val="00172C91"/>
    <w:rsid w:val="00307EE6"/>
    <w:rsid w:val="00381363"/>
    <w:rsid w:val="00435380"/>
    <w:rsid w:val="006C0B77"/>
    <w:rsid w:val="006F4063"/>
    <w:rsid w:val="008242FF"/>
    <w:rsid w:val="0082434F"/>
    <w:rsid w:val="00870751"/>
    <w:rsid w:val="00922C48"/>
    <w:rsid w:val="00A837E7"/>
    <w:rsid w:val="00AF4B5E"/>
    <w:rsid w:val="00B023B3"/>
    <w:rsid w:val="00B5739F"/>
    <w:rsid w:val="00B915B7"/>
    <w:rsid w:val="00BE187E"/>
    <w:rsid w:val="00BF3F10"/>
    <w:rsid w:val="00CF52D8"/>
    <w:rsid w:val="00D35AB3"/>
    <w:rsid w:val="00EA59DF"/>
    <w:rsid w:val="00ED362D"/>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BE18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BE1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8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2025-05-27T19:00:00Z</dcterms:created>
  <dcterms:modified xsi:type="dcterms:W3CDTF">2025-05-27T19:00:00Z</dcterms:modified>
</cp:coreProperties>
</file>