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90" w:rsidRPr="00AD2690" w:rsidRDefault="00AD2690" w:rsidP="00AD2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690">
        <w:rPr>
          <w:rFonts w:ascii="Times New Roman" w:hAnsi="Times New Roman" w:cs="Times New Roman"/>
          <w:b/>
          <w:sz w:val="26"/>
          <w:szCs w:val="26"/>
        </w:rPr>
        <w:t>Наименование учебной дисциплины:</w:t>
      </w:r>
    </w:p>
    <w:p w:rsidR="00AD2690" w:rsidRPr="00AD2690" w:rsidRDefault="00AD2690" w:rsidP="00AD26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690">
        <w:rPr>
          <w:rFonts w:ascii="Times New Roman" w:hAnsi="Times New Roman" w:cs="Times New Roman"/>
          <w:b/>
          <w:sz w:val="26"/>
          <w:szCs w:val="26"/>
        </w:rPr>
        <w:t>«Методика музыкального воспитания»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AD2690" w:rsidRPr="00AD2690" w:rsidTr="00AD2690">
        <w:tc>
          <w:tcPr>
            <w:tcW w:w="3681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5664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>1-03 01 07 Музыкальное искусство, ритмика и хореография</w:t>
            </w:r>
          </w:p>
        </w:tc>
      </w:tr>
      <w:tr w:rsidR="00AD2690" w:rsidRPr="00AD2690" w:rsidTr="00AD2690">
        <w:tc>
          <w:tcPr>
            <w:tcW w:w="3681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>Курс обучения</w:t>
            </w:r>
          </w:p>
        </w:tc>
        <w:tc>
          <w:tcPr>
            <w:tcW w:w="5664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</w:tr>
      <w:tr w:rsidR="00AD2690" w:rsidRPr="00AD2690" w:rsidTr="00AD2690">
        <w:tc>
          <w:tcPr>
            <w:tcW w:w="3681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>Семестр обучения</w:t>
            </w:r>
          </w:p>
        </w:tc>
        <w:tc>
          <w:tcPr>
            <w:tcW w:w="5664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 xml:space="preserve">3/4 </w:t>
            </w:r>
          </w:p>
        </w:tc>
      </w:tr>
      <w:tr w:rsidR="00AD2690" w:rsidRPr="00AD2690" w:rsidTr="00AD2690">
        <w:tc>
          <w:tcPr>
            <w:tcW w:w="3681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аудиторных часов:</w:t>
            </w:r>
          </w:p>
        </w:tc>
        <w:tc>
          <w:tcPr>
            <w:tcW w:w="5664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 xml:space="preserve">116 ауд. </w:t>
            </w:r>
          </w:p>
        </w:tc>
      </w:tr>
      <w:tr w:rsidR="00AD2690" w:rsidRPr="00AD2690" w:rsidTr="00AD2690">
        <w:tc>
          <w:tcPr>
            <w:tcW w:w="3681" w:type="dxa"/>
            <w:vMerge w:val="restart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>Лекции</w:t>
            </w:r>
          </w:p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>Семинарские занятия</w:t>
            </w:r>
          </w:p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занятия</w:t>
            </w:r>
          </w:p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>Лабораторные занятия</w:t>
            </w:r>
          </w:p>
        </w:tc>
        <w:tc>
          <w:tcPr>
            <w:tcW w:w="5664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</w:tr>
      <w:tr w:rsidR="00AD2690" w:rsidRPr="00AD2690" w:rsidTr="00AD2690">
        <w:tc>
          <w:tcPr>
            <w:tcW w:w="3681" w:type="dxa"/>
            <w:vMerge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4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AD2690" w:rsidRPr="00AD2690" w:rsidTr="00AD2690">
        <w:tc>
          <w:tcPr>
            <w:tcW w:w="3681" w:type="dxa"/>
            <w:vMerge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4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D2690" w:rsidRPr="00AD2690" w:rsidTr="00AD2690">
        <w:tc>
          <w:tcPr>
            <w:tcW w:w="3681" w:type="dxa"/>
            <w:vMerge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64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D2690" w:rsidRPr="00AD2690" w:rsidTr="00AD2690">
        <w:tc>
          <w:tcPr>
            <w:tcW w:w="3681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Форма текущей аттестации </w:t>
            </w:r>
            <w:r w:rsidRPr="00AD26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(зачет/ дифференцированный зачет/ экзамен)</w:t>
            </w:r>
          </w:p>
        </w:tc>
        <w:tc>
          <w:tcPr>
            <w:tcW w:w="5664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 xml:space="preserve">ачет </w:t>
            </w:r>
            <w:r w:rsidRPr="00AD26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/ </w:t>
            </w: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>экзамен</w:t>
            </w:r>
          </w:p>
        </w:tc>
      </w:tr>
      <w:tr w:rsidR="00AD2690" w:rsidRPr="00AD2690" w:rsidTr="00AD2690">
        <w:tc>
          <w:tcPr>
            <w:tcW w:w="3681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зачетных единиц</w:t>
            </w:r>
          </w:p>
        </w:tc>
        <w:tc>
          <w:tcPr>
            <w:tcW w:w="5664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D2690" w:rsidRPr="00AD2690" w:rsidTr="00AD2690">
        <w:tc>
          <w:tcPr>
            <w:tcW w:w="3681" w:type="dxa"/>
          </w:tcPr>
          <w:p w:rsidR="00AD2690" w:rsidRPr="00AD2690" w:rsidRDefault="00AD2690" w:rsidP="00647E6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>Формируемые компетенции</w:t>
            </w:r>
          </w:p>
        </w:tc>
        <w:tc>
          <w:tcPr>
            <w:tcW w:w="5664" w:type="dxa"/>
          </w:tcPr>
          <w:p w:rsidR="00AD2690" w:rsidRPr="00AD2690" w:rsidRDefault="00AD2690" w:rsidP="00AD2690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>Освоение учебной дисциплины «Методика музыкального воспитания» должно обеспечить формирование базовых профессиональных компетенций: руководствоваться нормативными правовыми актами в области образования, разрабатывать учебно-планирующую документацию, работать с различными видами школьной документации; применять знания в области теории и методики педагогической деятельности, мировой художественной культуры, понимать инновационные процессы в образовании и культуре; 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качество; 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</w:t>
            </w:r>
          </w:p>
        </w:tc>
      </w:tr>
      <w:tr w:rsidR="00AD2690" w:rsidRPr="00AD2690" w:rsidTr="00647E6D">
        <w:tc>
          <w:tcPr>
            <w:tcW w:w="9345" w:type="dxa"/>
            <w:gridSpan w:val="2"/>
          </w:tcPr>
          <w:p w:rsidR="00AD2690" w:rsidRPr="00AD2690" w:rsidRDefault="00AD2690" w:rsidP="00647E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b/>
                <w:sz w:val="26"/>
                <w:szCs w:val="26"/>
              </w:rPr>
              <w:t>Краткое содержание учебной дисциплины:</w:t>
            </w:r>
          </w:p>
          <w:p w:rsidR="00AD2690" w:rsidRPr="00AD2690" w:rsidRDefault="00AD2690" w:rsidP="00AD2690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>«Методика музыкального воспитания» - это дисциплина практической направленности, освоение содержания которой включает работу по следующим направлениям:</w:t>
            </w:r>
            <w:r w:rsidRPr="00AD2690">
              <w:rPr>
                <w:sz w:val="26"/>
                <w:szCs w:val="26"/>
              </w:rPr>
              <w:t xml:space="preserve"> </w:t>
            </w:r>
            <w:r w:rsidRPr="00AD2690">
              <w:rPr>
                <w:rFonts w:ascii="Times New Roman" w:hAnsi="Times New Roman" w:cs="Times New Roman"/>
                <w:sz w:val="26"/>
                <w:szCs w:val="26"/>
              </w:rPr>
              <w:t>формирование представления об истории отечественного и зарубежного музыкального воспитания; обеспечение усвоения целей, задач, содержания, методов музыкального воспитания; обеспечение ориентации в концептуальных идеях и тенденциях общего музыкального образования; обеспечение практического усвоения планирования и разработки урочных и внеурочных форм работы по музыкальному воспитанию; формирование системы знаний о диагностике и методике развития музыкальных способностей; знакомство с современным уровнем технологий обучения музыке.</w:t>
            </w:r>
          </w:p>
        </w:tc>
      </w:tr>
    </w:tbl>
    <w:p w:rsidR="00674740" w:rsidRDefault="00674740" w:rsidP="00AD2690"/>
    <w:sectPr w:rsidR="006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53"/>
    <w:rsid w:val="00651553"/>
    <w:rsid w:val="00674740"/>
    <w:rsid w:val="00AD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411D"/>
  <w15:chartTrackingRefBased/>
  <w15:docId w15:val="{9DBF2660-61A2-4C93-BAAC-2D148935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2022-11-04T08:33:00Z</dcterms:created>
  <dcterms:modified xsi:type="dcterms:W3CDTF">2022-11-04T08:35:00Z</dcterms:modified>
</cp:coreProperties>
</file>