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FF4" w:rsidRDefault="006E7FF4" w:rsidP="006E7FF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Academic discipline:</w:t>
      </w:r>
    </w:p>
    <w:p w:rsidR="006E7FF4" w:rsidRDefault="006E7FF4" w:rsidP="006E7FF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r w:rsidR="00996662" w:rsidRPr="00730CCF">
        <w:rPr>
          <w:lang w:val="en-US"/>
        </w:rPr>
        <w:t xml:space="preserve"> </w:t>
      </w:r>
      <w:r w:rsidR="00996662" w:rsidRPr="00996662">
        <w:rPr>
          <w:rFonts w:ascii="Times New Roman" w:hAnsi="Times New Roman" w:cs="Times New Roman"/>
          <w:b/>
          <w:sz w:val="28"/>
          <w:szCs w:val="28"/>
          <w:lang w:val="en-US"/>
        </w:rPr>
        <w:t>Belarusian Language (Professional Vocabulary)</w:t>
      </w:r>
      <w:r>
        <w:rPr>
          <w:rFonts w:ascii="Times New Roman" w:hAnsi="Times New Roman" w:cs="Times New Roman"/>
          <w:b/>
          <w:sz w:val="28"/>
          <w:szCs w:val="28"/>
          <w:lang w:val="en-US"/>
        </w:rPr>
        <w:t>"</w:t>
      </w:r>
    </w:p>
    <w:tbl>
      <w:tblPr>
        <w:tblStyle w:val="a3"/>
        <w:tblW w:w="0" w:type="auto"/>
        <w:tblInd w:w="-176" w:type="dxa"/>
        <w:tblLook w:val="04A0" w:firstRow="1" w:lastRow="0" w:firstColumn="1" w:lastColumn="0" w:noHBand="0" w:noVBand="1"/>
      </w:tblPr>
      <w:tblGrid>
        <w:gridCol w:w="3403"/>
        <w:gridCol w:w="6344"/>
      </w:tblGrid>
      <w:tr w:rsidR="006E7FF4" w:rsidRPr="00701BAF" w:rsidTr="006E7FF4">
        <w:tc>
          <w:tcPr>
            <w:tcW w:w="3403" w:type="dxa"/>
            <w:tcBorders>
              <w:top w:val="single" w:sz="4" w:space="0" w:color="auto"/>
              <w:left w:val="single" w:sz="4" w:space="0" w:color="auto"/>
              <w:bottom w:val="single" w:sz="4" w:space="0" w:color="auto"/>
              <w:right w:val="single" w:sz="4" w:space="0" w:color="auto"/>
            </w:tcBorders>
            <w:hideMark/>
          </w:tcPr>
          <w:p w:rsidR="006E7FF4" w:rsidRDefault="006E7FF4">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Code and name of specialty </w:t>
            </w:r>
          </w:p>
        </w:tc>
        <w:tc>
          <w:tcPr>
            <w:tcW w:w="6344" w:type="dxa"/>
            <w:tcBorders>
              <w:top w:val="single" w:sz="4" w:space="0" w:color="auto"/>
              <w:left w:val="single" w:sz="4" w:space="0" w:color="auto"/>
              <w:bottom w:val="single" w:sz="4" w:space="0" w:color="auto"/>
              <w:right w:val="single" w:sz="4" w:space="0" w:color="auto"/>
            </w:tcBorders>
          </w:tcPr>
          <w:p w:rsidR="006E7FF4" w:rsidRPr="00353CFD" w:rsidRDefault="001915C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1-02 0</w:t>
            </w:r>
            <w:r w:rsidR="00701BAF">
              <w:rPr>
                <w:rFonts w:ascii="Times New Roman" w:hAnsi="Times New Roman" w:cs="Times New Roman"/>
                <w:sz w:val="28"/>
                <w:szCs w:val="28"/>
                <w:lang w:val="en-US"/>
              </w:rPr>
              <w:t xml:space="preserve">1 01 </w:t>
            </w:r>
            <w:r w:rsidR="00701BAF">
              <w:rPr>
                <w:rFonts w:ascii="Times New Roman" w:hAnsi="Times New Roman"/>
                <w:sz w:val="28"/>
                <w:szCs w:val="28"/>
                <w:lang w:val="en-US"/>
              </w:rPr>
              <w:t>Musical art, eurhythmics and choreography</w:t>
            </w:r>
            <w:bookmarkStart w:id="0" w:name="_GoBack"/>
            <w:bookmarkEnd w:id="0"/>
          </w:p>
        </w:tc>
      </w:tr>
      <w:tr w:rsidR="006E7FF4" w:rsidTr="006E7FF4">
        <w:tc>
          <w:tcPr>
            <w:tcW w:w="3403" w:type="dxa"/>
            <w:tcBorders>
              <w:top w:val="single" w:sz="4" w:space="0" w:color="auto"/>
              <w:left w:val="single" w:sz="4" w:space="0" w:color="auto"/>
              <w:bottom w:val="single" w:sz="4" w:space="0" w:color="auto"/>
              <w:right w:val="single" w:sz="4" w:space="0" w:color="auto"/>
            </w:tcBorders>
            <w:hideMark/>
          </w:tcPr>
          <w:p w:rsidR="006E7FF4" w:rsidRDefault="006E7FF4">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Training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course</w:t>
            </w:r>
            <w:proofErr w:type="spellEnd"/>
          </w:p>
        </w:tc>
        <w:tc>
          <w:tcPr>
            <w:tcW w:w="6344" w:type="dxa"/>
            <w:tcBorders>
              <w:top w:val="single" w:sz="4" w:space="0" w:color="auto"/>
              <w:left w:val="single" w:sz="4" w:space="0" w:color="auto"/>
              <w:bottom w:val="single" w:sz="4" w:space="0" w:color="auto"/>
              <w:right w:val="single" w:sz="4" w:space="0" w:color="auto"/>
            </w:tcBorders>
          </w:tcPr>
          <w:p w:rsidR="006E7FF4" w:rsidRPr="00826234" w:rsidRDefault="0082623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6E7FF4" w:rsidTr="006E7FF4">
        <w:tc>
          <w:tcPr>
            <w:tcW w:w="3403" w:type="dxa"/>
            <w:tcBorders>
              <w:top w:val="single" w:sz="4" w:space="0" w:color="auto"/>
              <w:left w:val="single" w:sz="4" w:space="0" w:color="auto"/>
              <w:bottom w:val="single" w:sz="4" w:space="0" w:color="auto"/>
              <w:right w:val="single" w:sz="4" w:space="0" w:color="auto"/>
            </w:tcBorders>
            <w:hideMark/>
          </w:tcPr>
          <w:p w:rsidR="006E7FF4" w:rsidRDefault="006E7FF4">
            <w:pPr>
              <w:spacing w:after="0" w:line="240" w:lineRule="auto"/>
              <w:rPr>
                <w:rFonts w:ascii="Times New Roman" w:hAnsi="Times New Roman" w:cs="Times New Roman"/>
                <w:b/>
                <w:sz w:val="28"/>
                <w:szCs w:val="28"/>
                <w:lang w:val="en-US"/>
              </w:rPr>
            </w:pPr>
            <w:proofErr w:type="spellStart"/>
            <w:r>
              <w:rPr>
                <w:rFonts w:ascii="Times New Roman" w:hAnsi="Times New Roman" w:cs="Times New Roman"/>
                <w:b/>
                <w:sz w:val="28"/>
                <w:szCs w:val="28"/>
              </w:rPr>
              <w:t>Semester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lang w:val="en-US"/>
              </w:rPr>
              <w:t xml:space="preserve"> training</w:t>
            </w:r>
          </w:p>
        </w:tc>
        <w:tc>
          <w:tcPr>
            <w:tcW w:w="6344" w:type="dxa"/>
            <w:tcBorders>
              <w:top w:val="single" w:sz="4" w:space="0" w:color="auto"/>
              <w:left w:val="single" w:sz="4" w:space="0" w:color="auto"/>
              <w:bottom w:val="single" w:sz="4" w:space="0" w:color="auto"/>
              <w:right w:val="single" w:sz="4" w:space="0" w:color="auto"/>
            </w:tcBorders>
          </w:tcPr>
          <w:p w:rsidR="006E7FF4" w:rsidRPr="00826234" w:rsidRDefault="0082623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6E7FF4" w:rsidTr="006E7FF4">
        <w:tc>
          <w:tcPr>
            <w:tcW w:w="3403" w:type="dxa"/>
            <w:tcBorders>
              <w:top w:val="single" w:sz="4" w:space="0" w:color="auto"/>
              <w:left w:val="single" w:sz="4" w:space="0" w:color="auto"/>
              <w:bottom w:val="single" w:sz="4" w:space="0" w:color="auto"/>
              <w:right w:val="single" w:sz="4" w:space="0" w:color="auto"/>
            </w:tcBorders>
            <w:hideMark/>
          </w:tcPr>
          <w:p w:rsidR="006E7FF4" w:rsidRDefault="006E7FF4">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class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hours</w:t>
            </w:r>
            <w:proofErr w:type="spellEnd"/>
            <w:r>
              <w:rPr>
                <w:rFonts w:ascii="Times New Roman" w:hAnsi="Times New Roman" w:cs="Times New Roman"/>
                <w:b/>
                <w:sz w:val="28"/>
                <w:szCs w:val="28"/>
              </w:rPr>
              <w:t>:</w:t>
            </w:r>
          </w:p>
        </w:tc>
        <w:tc>
          <w:tcPr>
            <w:tcW w:w="6344" w:type="dxa"/>
            <w:tcBorders>
              <w:top w:val="single" w:sz="4" w:space="0" w:color="auto"/>
              <w:left w:val="single" w:sz="4" w:space="0" w:color="auto"/>
              <w:bottom w:val="single" w:sz="4" w:space="0" w:color="auto"/>
              <w:right w:val="single" w:sz="4" w:space="0" w:color="auto"/>
            </w:tcBorders>
          </w:tcPr>
          <w:p w:rsidR="006E7FF4" w:rsidRPr="00826234" w:rsidRDefault="0082623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34</w:t>
            </w:r>
          </w:p>
        </w:tc>
      </w:tr>
      <w:tr w:rsidR="006E7FF4" w:rsidRPr="00996662" w:rsidTr="006E7FF4">
        <w:tc>
          <w:tcPr>
            <w:tcW w:w="3403" w:type="dxa"/>
            <w:vMerge w:val="restart"/>
            <w:tcBorders>
              <w:top w:val="single" w:sz="4" w:space="0" w:color="auto"/>
              <w:left w:val="single" w:sz="4" w:space="0" w:color="auto"/>
              <w:bottom w:val="single" w:sz="4" w:space="0" w:color="auto"/>
              <w:right w:val="single" w:sz="4" w:space="0" w:color="auto"/>
            </w:tcBorders>
            <w:hideMark/>
          </w:tcPr>
          <w:p w:rsidR="006E7FF4" w:rsidRDefault="006E7FF4">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6E7FF4" w:rsidRDefault="006E7FF4">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6E7FF4" w:rsidRDefault="006E7FF4">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6E7FF4" w:rsidRDefault="006E7FF4">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tcPr>
          <w:p w:rsidR="006E7FF4" w:rsidRPr="00353CFD" w:rsidRDefault="0082623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w:t>
            </w:r>
          </w:p>
        </w:tc>
      </w:tr>
      <w:tr w:rsidR="006E7FF4" w:rsidRPr="00996662" w:rsidTr="006E7FF4">
        <w:tc>
          <w:tcPr>
            <w:tcW w:w="0" w:type="auto"/>
            <w:vMerge/>
            <w:tcBorders>
              <w:top w:val="single" w:sz="4" w:space="0" w:color="auto"/>
              <w:left w:val="single" w:sz="4" w:space="0" w:color="auto"/>
              <w:bottom w:val="single" w:sz="4" w:space="0" w:color="auto"/>
              <w:right w:val="single" w:sz="4" w:space="0" w:color="auto"/>
            </w:tcBorders>
            <w:vAlign w:val="center"/>
            <w:hideMark/>
          </w:tcPr>
          <w:p w:rsidR="006E7FF4" w:rsidRDefault="006E7FF4">
            <w:pPr>
              <w:spacing w:after="0" w:line="240" w:lineRule="auto"/>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tcPr>
          <w:p w:rsidR="006E7FF4" w:rsidRPr="00353CFD" w:rsidRDefault="0082623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6E7FF4" w:rsidRPr="00996662" w:rsidTr="006E7FF4">
        <w:tc>
          <w:tcPr>
            <w:tcW w:w="0" w:type="auto"/>
            <w:vMerge/>
            <w:tcBorders>
              <w:top w:val="single" w:sz="4" w:space="0" w:color="auto"/>
              <w:left w:val="single" w:sz="4" w:space="0" w:color="auto"/>
              <w:bottom w:val="single" w:sz="4" w:space="0" w:color="auto"/>
              <w:right w:val="single" w:sz="4" w:space="0" w:color="auto"/>
            </w:tcBorders>
            <w:vAlign w:val="center"/>
            <w:hideMark/>
          </w:tcPr>
          <w:p w:rsidR="006E7FF4" w:rsidRDefault="006E7FF4">
            <w:pPr>
              <w:spacing w:after="0" w:line="240" w:lineRule="auto"/>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tcPr>
          <w:p w:rsidR="006E7FF4" w:rsidRPr="00353CFD" w:rsidRDefault="0082623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26</w:t>
            </w:r>
          </w:p>
        </w:tc>
      </w:tr>
      <w:tr w:rsidR="006E7FF4" w:rsidRPr="00996662" w:rsidTr="006E7FF4">
        <w:tc>
          <w:tcPr>
            <w:tcW w:w="0" w:type="auto"/>
            <w:vMerge/>
            <w:tcBorders>
              <w:top w:val="single" w:sz="4" w:space="0" w:color="auto"/>
              <w:left w:val="single" w:sz="4" w:space="0" w:color="auto"/>
              <w:bottom w:val="single" w:sz="4" w:space="0" w:color="auto"/>
              <w:right w:val="single" w:sz="4" w:space="0" w:color="auto"/>
            </w:tcBorders>
            <w:vAlign w:val="center"/>
            <w:hideMark/>
          </w:tcPr>
          <w:p w:rsidR="006E7FF4" w:rsidRDefault="006E7FF4">
            <w:pPr>
              <w:spacing w:after="0" w:line="240" w:lineRule="auto"/>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tcPr>
          <w:p w:rsidR="006E7FF4" w:rsidRPr="00353CFD" w:rsidRDefault="0082623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r>
      <w:tr w:rsidR="006E7FF4" w:rsidRPr="00996662" w:rsidTr="006E7FF4">
        <w:tc>
          <w:tcPr>
            <w:tcW w:w="3403" w:type="dxa"/>
            <w:tcBorders>
              <w:top w:val="single" w:sz="4" w:space="0" w:color="auto"/>
              <w:left w:val="single" w:sz="4" w:space="0" w:color="auto"/>
              <w:bottom w:val="single" w:sz="4" w:space="0" w:color="auto"/>
              <w:right w:val="single" w:sz="4" w:space="0" w:color="auto"/>
            </w:tcBorders>
            <w:hideMark/>
          </w:tcPr>
          <w:p w:rsidR="006E7FF4" w:rsidRDefault="006E7FF4">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Form of current assessment (credit/differential credit/exam)</w:t>
            </w:r>
          </w:p>
        </w:tc>
        <w:tc>
          <w:tcPr>
            <w:tcW w:w="6344" w:type="dxa"/>
            <w:tcBorders>
              <w:top w:val="single" w:sz="4" w:space="0" w:color="auto"/>
              <w:left w:val="single" w:sz="4" w:space="0" w:color="auto"/>
              <w:bottom w:val="single" w:sz="4" w:space="0" w:color="auto"/>
              <w:right w:val="single" w:sz="4" w:space="0" w:color="auto"/>
            </w:tcBorders>
          </w:tcPr>
          <w:p w:rsidR="006E7FF4" w:rsidRPr="00353CFD" w:rsidRDefault="0082623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6E7FF4" w:rsidTr="006E7FF4">
        <w:tc>
          <w:tcPr>
            <w:tcW w:w="3403" w:type="dxa"/>
            <w:tcBorders>
              <w:top w:val="single" w:sz="4" w:space="0" w:color="auto"/>
              <w:left w:val="single" w:sz="4" w:space="0" w:color="auto"/>
              <w:bottom w:val="single" w:sz="4" w:space="0" w:color="auto"/>
              <w:right w:val="single" w:sz="4" w:space="0" w:color="auto"/>
            </w:tcBorders>
            <w:hideMark/>
          </w:tcPr>
          <w:p w:rsidR="006E7FF4" w:rsidRDefault="006E7FF4">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credits</w:t>
            </w:r>
            <w:proofErr w:type="spellEnd"/>
          </w:p>
        </w:tc>
        <w:tc>
          <w:tcPr>
            <w:tcW w:w="6344" w:type="dxa"/>
            <w:tcBorders>
              <w:top w:val="single" w:sz="4" w:space="0" w:color="auto"/>
              <w:left w:val="single" w:sz="4" w:space="0" w:color="auto"/>
              <w:bottom w:val="single" w:sz="4" w:space="0" w:color="auto"/>
              <w:right w:val="single" w:sz="4" w:space="0" w:color="auto"/>
            </w:tcBorders>
          </w:tcPr>
          <w:p w:rsidR="006E7FF4" w:rsidRPr="00826234" w:rsidRDefault="0082623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t>
            </w:r>
          </w:p>
          <w:p w:rsidR="006E7FF4" w:rsidRDefault="006E7FF4">
            <w:pPr>
              <w:spacing w:after="0" w:line="240" w:lineRule="auto"/>
              <w:rPr>
                <w:rFonts w:ascii="Times New Roman" w:hAnsi="Times New Roman" w:cs="Times New Roman"/>
                <w:sz w:val="28"/>
                <w:szCs w:val="28"/>
              </w:rPr>
            </w:pPr>
          </w:p>
        </w:tc>
      </w:tr>
      <w:tr w:rsidR="006E7FF4" w:rsidRPr="00701BAF" w:rsidTr="006E7FF4">
        <w:tc>
          <w:tcPr>
            <w:tcW w:w="3403" w:type="dxa"/>
            <w:tcBorders>
              <w:top w:val="single" w:sz="4" w:space="0" w:color="auto"/>
              <w:left w:val="single" w:sz="4" w:space="0" w:color="auto"/>
              <w:bottom w:val="single" w:sz="4" w:space="0" w:color="auto"/>
              <w:right w:val="single" w:sz="4" w:space="0" w:color="auto"/>
            </w:tcBorders>
            <w:hideMark/>
          </w:tcPr>
          <w:p w:rsidR="006E7FF4" w:rsidRPr="00371B8D" w:rsidRDefault="006E7FF4">
            <w:pPr>
              <w:spacing w:after="0" w:line="240" w:lineRule="auto"/>
              <w:rPr>
                <w:rFonts w:ascii="Times New Roman" w:hAnsi="Times New Roman" w:cs="Times New Roman"/>
                <w:b/>
                <w:sz w:val="28"/>
                <w:szCs w:val="28"/>
                <w:highlight w:val="yellow"/>
              </w:rPr>
            </w:pPr>
            <w:proofErr w:type="spellStart"/>
            <w:r w:rsidRPr="008C056D">
              <w:rPr>
                <w:rFonts w:ascii="Times New Roman" w:hAnsi="Times New Roman" w:cs="Times New Roman"/>
                <w:b/>
                <w:sz w:val="28"/>
                <w:szCs w:val="28"/>
              </w:rPr>
              <w:t>Competencies</w:t>
            </w:r>
            <w:proofErr w:type="spellEnd"/>
            <w:r w:rsidRPr="008C056D">
              <w:rPr>
                <w:rFonts w:ascii="Times New Roman" w:hAnsi="Times New Roman" w:cs="Times New Roman"/>
                <w:b/>
                <w:sz w:val="28"/>
                <w:szCs w:val="28"/>
              </w:rPr>
              <w:t xml:space="preserve"> </w:t>
            </w:r>
            <w:proofErr w:type="spellStart"/>
            <w:r w:rsidRPr="008C056D">
              <w:rPr>
                <w:rFonts w:ascii="Times New Roman" w:hAnsi="Times New Roman" w:cs="Times New Roman"/>
                <w:b/>
                <w:sz w:val="28"/>
                <w:szCs w:val="28"/>
              </w:rPr>
              <w:t>to</w:t>
            </w:r>
            <w:proofErr w:type="spellEnd"/>
            <w:r w:rsidRPr="008C056D">
              <w:rPr>
                <w:rFonts w:ascii="Times New Roman" w:hAnsi="Times New Roman" w:cs="Times New Roman"/>
                <w:b/>
                <w:sz w:val="28"/>
                <w:szCs w:val="28"/>
              </w:rPr>
              <w:t xml:space="preserve"> </w:t>
            </w:r>
            <w:proofErr w:type="spellStart"/>
            <w:r w:rsidRPr="008C056D">
              <w:rPr>
                <w:rFonts w:ascii="Times New Roman" w:hAnsi="Times New Roman" w:cs="Times New Roman"/>
                <w:b/>
                <w:sz w:val="28"/>
                <w:szCs w:val="28"/>
              </w:rPr>
              <w:t>be</w:t>
            </w:r>
            <w:proofErr w:type="spellEnd"/>
            <w:r w:rsidRPr="008C056D">
              <w:rPr>
                <w:rFonts w:ascii="Times New Roman" w:hAnsi="Times New Roman" w:cs="Times New Roman"/>
                <w:b/>
                <w:sz w:val="28"/>
                <w:szCs w:val="28"/>
              </w:rPr>
              <w:t xml:space="preserve"> </w:t>
            </w:r>
            <w:proofErr w:type="spellStart"/>
            <w:r w:rsidRPr="008C056D">
              <w:rPr>
                <w:rFonts w:ascii="Times New Roman" w:hAnsi="Times New Roman" w:cs="Times New Roman"/>
                <w:b/>
                <w:sz w:val="28"/>
                <w:szCs w:val="28"/>
              </w:rPr>
              <w:t>formed</w:t>
            </w:r>
            <w:proofErr w:type="spellEnd"/>
          </w:p>
        </w:tc>
        <w:tc>
          <w:tcPr>
            <w:tcW w:w="6344" w:type="dxa"/>
            <w:tcBorders>
              <w:top w:val="single" w:sz="4" w:space="0" w:color="auto"/>
              <w:left w:val="single" w:sz="4" w:space="0" w:color="auto"/>
              <w:bottom w:val="single" w:sz="4" w:space="0" w:color="auto"/>
              <w:right w:val="single" w:sz="4" w:space="0" w:color="auto"/>
            </w:tcBorders>
          </w:tcPr>
          <w:p w:rsidR="006E7FF4" w:rsidRPr="00371B8D" w:rsidRDefault="00356229" w:rsidP="00356229">
            <w:pPr>
              <w:spacing w:after="0" w:line="240" w:lineRule="auto"/>
              <w:jc w:val="both"/>
              <w:rPr>
                <w:rFonts w:ascii="Times New Roman" w:hAnsi="Times New Roman" w:cs="Times New Roman"/>
                <w:sz w:val="28"/>
                <w:szCs w:val="28"/>
                <w:highlight w:val="yellow"/>
                <w:lang w:val="en-US"/>
              </w:rPr>
            </w:pPr>
            <w:r>
              <w:rPr>
                <w:rFonts w:ascii="Times New Roman" w:hAnsi="Times New Roman" w:cs="Times New Roman"/>
                <w:sz w:val="28"/>
                <w:szCs w:val="28"/>
                <w:lang w:val="en-US"/>
              </w:rPr>
              <w:t>To c</w:t>
            </w:r>
            <w:r w:rsidR="008C056D" w:rsidRPr="008C056D">
              <w:rPr>
                <w:rFonts w:ascii="Times New Roman" w:hAnsi="Times New Roman" w:cs="Times New Roman"/>
                <w:sz w:val="28"/>
                <w:szCs w:val="28"/>
                <w:lang w:val="en-US"/>
              </w:rPr>
              <w:t xml:space="preserve">ommunicate </w:t>
            </w:r>
            <w:r w:rsidR="008C056D">
              <w:rPr>
                <w:rFonts w:ascii="Times New Roman" w:hAnsi="Times New Roman" w:cs="Times New Roman"/>
                <w:sz w:val="28"/>
                <w:szCs w:val="28"/>
                <w:lang w:val="en-US"/>
              </w:rPr>
              <w:t>i</w:t>
            </w:r>
            <w:r w:rsidR="008C056D" w:rsidRPr="008C056D">
              <w:rPr>
                <w:rFonts w:ascii="Times New Roman" w:hAnsi="Times New Roman" w:cs="Times New Roman"/>
                <w:sz w:val="28"/>
                <w:szCs w:val="28"/>
                <w:lang w:val="en-US"/>
              </w:rPr>
              <w:t>n oral and written forms in state and other languages</w:t>
            </w:r>
            <w:r w:rsidR="008C056D">
              <w:rPr>
                <w:rFonts w:ascii="Times New Roman" w:hAnsi="Times New Roman" w:cs="Times New Roman"/>
                <w:sz w:val="28"/>
                <w:szCs w:val="28"/>
                <w:lang w:val="en-US"/>
              </w:rPr>
              <w:t xml:space="preserve"> </w:t>
            </w:r>
            <w:r w:rsidR="008C056D" w:rsidRPr="008C056D">
              <w:rPr>
                <w:rFonts w:ascii="Times New Roman" w:hAnsi="Times New Roman" w:cs="Times New Roman"/>
                <w:sz w:val="28"/>
                <w:szCs w:val="28"/>
                <w:lang w:val="en-US"/>
              </w:rPr>
              <w:t>to meet the challenges of professional, intercultural and interreligious cooperation</w:t>
            </w:r>
            <w:r w:rsidR="008C056D">
              <w:rPr>
                <w:rFonts w:ascii="Times New Roman" w:hAnsi="Times New Roman" w:cs="Times New Roman"/>
                <w:sz w:val="28"/>
                <w:szCs w:val="28"/>
                <w:lang w:val="en-US"/>
              </w:rPr>
              <w:t>.</w:t>
            </w:r>
          </w:p>
        </w:tc>
      </w:tr>
      <w:tr w:rsidR="006E7FF4" w:rsidRPr="00701BAF" w:rsidTr="006E7FF4">
        <w:tc>
          <w:tcPr>
            <w:tcW w:w="9747" w:type="dxa"/>
            <w:gridSpan w:val="2"/>
            <w:tcBorders>
              <w:top w:val="single" w:sz="4" w:space="0" w:color="auto"/>
              <w:left w:val="single" w:sz="4" w:space="0" w:color="auto"/>
              <w:bottom w:val="single" w:sz="4" w:space="0" w:color="auto"/>
              <w:right w:val="single" w:sz="4" w:space="0" w:color="auto"/>
            </w:tcBorders>
            <w:hideMark/>
          </w:tcPr>
          <w:p w:rsidR="006E7FF4" w:rsidRPr="00826234" w:rsidRDefault="00730CCF" w:rsidP="008C056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Brief</w:t>
            </w:r>
            <w:r w:rsidRPr="00730CCF">
              <w:rPr>
                <w:rFonts w:ascii="Times New Roman" w:hAnsi="Times New Roman" w:cs="Times New Roman"/>
                <w:b/>
                <w:sz w:val="28"/>
                <w:szCs w:val="28"/>
                <w:lang w:val="en-US"/>
              </w:rPr>
              <w:t xml:space="preserve"> </w:t>
            </w:r>
            <w:r w:rsidR="006E7FF4" w:rsidRPr="00826234">
              <w:rPr>
                <w:rFonts w:ascii="Times New Roman" w:hAnsi="Times New Roman" w:cs="Times New Roman"/>
                <w:b/>
                <w:sz w:val="28"/>
                <w:szCs w:val="28"/>
                <w:lang w:val="en-US"/>
              </w:rPr>
              <w:t>content of the academic discipline:</w:t>
            </w:r>
          </w:p>
          <w:p w:rsidR="006E7FF4" w:rsidRPr="004B58FD" w:rsidRDefault="0015773F">
            <w:pPr>
              <w:spacing w:after="0" w:line="240" w:lineRule="auto"/>
              <w:jc w:val="both"/>
              <w:rPr>
                <w:rStyle w:val="fontstyle01"/>
                <w:color w:val="auto"/>
                <w:lang w:val="en-US"/>
              </w:rPr>
            </w:pPr>
            <w:r>
              <w:rPr>
                <w:rFonts w:ascii="Times New Roman" w:hAnsi="Times New Roman" w:cs="Times New Roman"/>
                <w:sz w:val="28"/>
                <w:szCs w:val="28"/>
                <w:lang w:val="en-US"/>
              </w:rPr>
              <w:t>The s</w:t>
            </w:r>
            <w:r w:rsidR="008C056D" w:rsidRPr="008C056D">
              <w:rPr>
                <w:rFonts w:ascii="Times New Roman" w:hAnsi="Times New Roman" w:cs="Times New Roman"/>
                <w:sz w:val="28"/>
                <w:szCs w:val="28"/>
                <w:lang w:val="en-US"/>
              </w:rPr>
              <w:t>ubject and objectives of the course. The Belarusian language and its place in the system of universal and national values. Functioning of the Belarusian language in the conditions of bilingualism. Lexical system of the Belarusian literary language. Special vocabulary as a part of the lexical system of the modern Belarusian literary language. Difference of terminological and professional vocabulary. Belarusian scientific terminology. Terminological dictionaries of the Belarusian language, their purpose. Functional styles of speech (</w:t>
            </w:r>
            <w:r w:rsidR="00E1596E">
              <w:rPr>
                <w:rFonts w:ascii="Times New Roman" w:hAnsi="Times New Roman" w:cs="Times New Roman"/>
                <w:sz w:val="28"/>
                <w:szCs w:val="28"/>
                <w:lang w:val="en-US"/>
              </w:rPr>
              <w:t xml:space="preserve">scientific, official-business, </w:t>
            </w:r>
            <w:r w:rsidR="00E1596E" w:rsidRPr="00E1596E">
              <w:rPr>
                <w:rFonts w:ascii="Times New Roman" w:hAnsi="Times New Roman" w:cs="Times New Roman"/>
                <w:sz w:val="28"/>
                <w:szCs w:val="28"/>
                <w:lang w:val="en-US"/>
              </w:rPr>
              <w:t>journ</w:t>
            </w:r>
            <w:r w:rsidR="00E1596E">
              <w:rPr>
                <w:rFonts w:ascii="Times New Roman" w:hAnsi="Times New Roman" w:cs="Times New Roman"/>
                <w:sz w:val="28"/>
                <w:szCs w:val="28"/>
                <w:lang w:val="en-US"/>
              </w:rPr>
              <w:t>alistic, fictional, colloquial</w:t>
            </w:r>
            <w:r w:rsidR="008C056D" w:rsidRPr="008C056D">
              <w:rPr>
                <w:rFonts w:ascii="Times New Roman" w:hAnsi="Times New Roman" w:cs="Times New Roman"/>
                <w:sz w:val="28"/>
                <w:szCs w:val="28"/>
                <w:lang w:val="en-US"/>
              </w:rPr>
              <w:t>). Characteristics of functional styles: scope, language features, system of genres. The culture of professional speech. Professionally oriented speech. Correctness of speech. Technique and clarity of speech (voice and speech breathing, diction, intonation, etc.). Preparing for a public speech. Speech etiquette and culture of communication.</w:t>
            </w:r>
          </w:p>
          <w:p w:rsidR="006E7FF4" w:rsidRPr="00371B8D" w:rsidRDefault="006E7FF4">
            <w:pPr>
              <w:spacing w:after="0" w:line="240" w:lineRule="auto"/>
              <w:jc w:val="both"/>
              <w:rPr>
                <w:rStyle w:val="fontstyle01"/>
                <w:lang w:val="en-US"/>
              </w:rPr>
            </w:pPr>
          </w:p>
          <w:p w:rsidR="006E7FF4" w:rsidRPr="00371B8D" w:rsidRDefault="006E7FF4">
            <w:pPr>
              <w:spacing w:after="0" w:line="240" w:lineRule="auto"/>
              <w:jc w:val="both"/>
              <w:rPr>
                <w:rStyle w:val="fontstyle01"/>
                <w:lang w:val="en-US"/>
              </w:rPr>
            </w:pPr>
          </w:p>
          <w:p w:rsidR="006E7FF4" w:rsidRPr="00371B8D" w:rsidRDefault="006E7FF4">
            <w:pPr>
              <w:spacing w:after="0" w:line="240" w:lineRule="auto"/>
              <w:jc w:val="both"/>
              <w:rPr>
                <w:rStyle w:val="fontstyle01"/>
                <w:lang w:val="en-US"/>
              </w:rPr>
            </w:pPr>
          </w:p>
          <w:p w:rsidR="006E7FF4" w:rsidRPr="00371B8D" w:rsidRDefault="006E7FF4">
            <w:pPr>
              <w:spacing w:after="0" w:line="240" w:lineRule="auto"/>
              <w:jc w:val="both"/>
              <w:rPr>
                <w:rStyle w:val="fontstyle01"/>
                <w:lang w:val="en-US"/>
              </w:rPr>
            </w:pPr>
          </w:p>
          <w:p w:rsidR="006E7FF4" w:rsidRPr="00371B8D" w:rsidRDefault="006E7FF4">
            <w:pPr>
              <w:spacing w:after="0" w:line="240" w:lineRule="auto"/>
              <w:jc w:val="both"/>
              <w:rPr>
                <w:rStyle w:val="fontstyle01"/>
                <w:lang w:val="en-US"/>
              </w:rPr>
            </w:pPr>
          </w:p>
          <w:p w:rsidR="006E7FF4" w:rsidRPr="00371B8D" w:rsidRDefault="006E7FF4">
            <w:pPr>
              <w:spacing w:after="0" w:line="240" w:lineRule="auto"/>
              <w:jc w:val="both"/>
              <w:rPr>
                <w:rStyle w:val="fontstyle01"/>
                <w:lang w:val="en-US"/>
              </w:rPr>
            </w:pPr>
          </w:p>
          <w:p w:rsidR="006E7FF4" w:rsidRPr="00371B8D" w:rsidRDefault="006E7FF4">
            <w:pPr>
              <w:spacing w:after="0" w:line="240" w:lineRule="auto"/>
              <w:jc w:val="both"/>
              <w:rPr>
                <w:rStyle w:val="fontstyle01"/>
                <w:lang w:val="en-US"/>
              </w:rPr>
            </w:pPr>
          </w:p>
          <w:p w:rsidR="006E7FF4" w:rsidRPr="00371B8D" w:rsidRDefault="006E7FF4">
            <w:pPr>
              <w:spacing w:after="0" w:line="240" w:lineRule="auto"/>
              <w:jc w:val="both"/>
              <w:rPr>
                <w:rStyle w:val="fontstyle01"/>
                <w:lang w:val="en-US"/>
              </w:rPr>
            </w:pPr>
          </w:p>
          <w:p w:rsidR="006E7FF4" w:rsidRPr="00371B8D" w:rsidRDefault="006E7FF4">
            <w:pPr>
              <w:spacing w:after="0" w:line="240" w:lineRule="auto"/>
              <w:jc w:val="both"/>
              <w:rPr>
                <w:rFonts w:ascii="Times New Roman" w:hAnsi="Times New Roman" w:cs="Times New Roman"/>
                <w:color w:val="000000"/>
                <w:sz w:val="28"/>
                <w:szCs w:val="28"/>
                <w:highlight w:val="yellow"/>
                <w:lang w:val="en-US"/>
              </w:rPr>
            </w:pPr>
          </w:p>
        </w:tc>
      </w:tr>
    </w:tbl>
    <w:p w:rsidR="0084488A" w:rsidRPr="006E7FF4" w:rsidRDefault="0084488A">
      <w:pPr>
        <w:rPr>
          <w:lang w:val="en-US"/>
        </w:rPr>
      </w:pPr>
    </w:p>
    <w:sectPr w:rsidR="0084488A" w:rsidRPr="006E7FF4" w:rsidSect="000A7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F7757"/>
    <w:rsid w:val="00052307"/>
    <w:rsid w:val="000A7730"/>
    <w:rsid w:val="0015773F"/>
    <w:rsid w:val="0017605B"/>
    <w:rsid w:val="001915C2"/>
    <w:rsid w:val="00353CFD"/>
    <w:rsid w:val="00356229"/>
    <w:rsid w:val="00371B8D"/>
    <w:rsid w:val="004B58FD"/>
    <w:rsid w:val="006E7FF4"/>
    <w:rsid w:val="00701BAF"/>
    <w:rsid w:val="00730CCF"/>
    <w:rsid w:val="00826234"/>
    <w:rsid w:val="0084488A"/>
    <w:rsid w:val="008C056D"/>
    <w:rsid w:val="00956281"/>
    <w:rsid w:val="00996662"/>
    <w:rsid w:val="00A101AA"/>
    <w:rsid w:val="00E1596E"/>
    <w:rsid w:val="00E86544"/>
    <w:rsid w:val="00EF7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5EE4"/>
  <w15:docId w15:val="{0148EDCA-FFC9-417F-BF1D-F417B39A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FF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E7FF4"/>
    <w:rPr>
      <w:rFonts w:ascii="Times New Roman" w:hAnsi="Times New Roman" w:cs="Times New Roman" w:hint="default"/>
      <w:b w:val="0"/>
      <w:bCs w:val="0"/>
      <w:i w:val="0"/>
      <w:iCs w:val="0"/>
      <w:color w:val="000000"/>
      <w:sz w:val="28"/>
      <w:szCs w:val="28"/>
    </w:rPr>
  </w:style>
  <w:style w:type="table" w:styleId="a3">
    <w:name w:val="Table Grid"/>
    <w:basedOn w:val="a1"/>
    <w:uiPriority w:val="59"/>
    <w:rsid w:val="006E7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29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235</Words>
  <Characters>1344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9</cp:revision>
  <dcterms:created xsi:type="dcterms:W3CDTF">2022-02-16T19:15:00Z</dcterms:created>
  <dcterms:modified xsi:type="dcterms:W3CDTF">2022-11-04T08:14:00Z</dcterms:modified>
</cp:coreProperties>
</file>