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335" w:rsidRDefault="00270335" w:rsidP="00270335">
      <w:pPr>
        <w:jc w:val="center"/>
        <w:rPr>
          <w:b/>
          <w:sz w:val="28"/>
          <w:szCs w:val="28"/>
          <w:lang w:val="en-US"/>
        </w:rPr>
      </w:pPr>
      <w:r>
        <w:rPr>
          <w:b/>
          <w:sz w:val="28"/>
          <w:szCs w:val="28"/>
          <w:lang w:val="en-US"/>
        </w:rPr>
        <w:t>The name of the academic discipline:</w:t>
      </w:r>
    </w:p>
    <w:p w:rsidR="00270335" w:rsidRDefault="00270335" w:rsidP="00270335">
      <w:pPr>
        <w:jc w:val="center"/>
        <w:rPr>
          <w:b/>
          <w:sz w:val="28"/>
          <w:szCs w:val="28"/>
          <w:lang w:val="en-US"/>
        </w:rPr>
      </w:pPr>
      <w:r>
        <w:rPr>
          <w:b/>
          <w:sz w:val="28"/>
          <w:szCs w:val="28"/>
          <w:lang w:val="en-US"/>
        </w:rPr>
        <w:t>“</w:t>
      </w:r>
      <w:bookmarkStart w:id="0" w:name="_GoBack"/>
      <w:r w:rsidRPr="00270335">
        <w:rPr>
          <w:b/>
          <w:sz w:val="28"/>
          <w:szCs w:val="28"/>
          <w:lang w:val="en-US"/>
        </w:rPr>
        <w:t>National policy and national movement in Russia (1861–1940)</w:t>
      </w:r>
      <w:bookmarkEnd w:id="0"/>
      <w:r>
        <w:rPr>
          <w:b/>
          <w:sz w:val="28"/>
          <w:szCs w:val="28"/>
          <w:lang w:val="en-US"/>
        </w:rPr>
        <w:t>”</w:t>
      </w:r>
    </w:p>
    <w:p w:rsidR="00270335" w:rsidRDefault="00270335" w:rsidP="00270335">
      <w:pPr>
        <w:jc w:val="center"/>
        <w:rPr>
          <w:b/>
          <w:sz w:val="28"/>
          <w:szCs w:val="28"/>
          <w:lang w:val="en-US"/>
        </w:rPr>
      </w:pPr>
    </w:p>
    <w:tbl>
      <w:tblPr>
        <w:tblStyle w:val="a3"/>
        <w:tblW w:w="0" w:type="auto"/>
        <w:tblLook w:val="04A0" w:firstRow="1" w:lastRow="0" w:firstColumn="1" w:lastColumn="0" w:noHBand="0" w:noVBand="1"/>
      </w:tblPr>
      <w:tblGrid>
        <w:gridCol w:w="3227"/>
        <w:gridCol w:w="6343"/>
      </w:tblGrid>
      <w:tr w:rsidR="00270335" w:rsidTr="00270335">
        <w:tc>
          <w:tcPr>
            <w:tcW w:w="3227" w:type="dxa"/>
            <w:tcBorders>
              <w:top w:val="single" w:sz="4" w:space="0" w:color="auto"/>
              <w:left w:val="single" w:sz="4" w:space="0" w:color="auto"/>
              <w:bottom w:val="single" w:sz="4" w:space="0" w:color="auto"/>
              <w:right w:val="single" w:sz="4" w:space="0" w:color="auto"/>
            </w:tcBorders>
            <w:hideMark/>
          </w:tcPr>
          <w:p w:rsidR="00270335" w:rsidRDefault="00270335">
            <w:pPr>
              <w:rPr>
                <w:b/>
                <w:sz w:val="28"/>
                <w:szCs w:val="28"/>
                <w:lang w:val="en-US" w:eastAsia="en-US"/>
              </w:rPr>
            </w:pPr>
            <w:r>
              <w:rPr>
                <w:rStyle w:val="a4"/>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70335" w:rsidRDefault="00270335">
            <w:pPr>
              <w:jc w:val="both"/>
              <w:rPr>
                <w:sz w:val="28"/>
                <w:szCs w:val="28"/>
                <w:lang w:val="en-US" w:eastAsia="en-US"/>
              </w:rPr>
            </w:pPr>
            <w:r>
              <w:rPr>
                <w:sz w:val="28"/>
                <w:szCs w:val="28"/>
                <w:lang w:val="be-BY"/>
              </w:rPr>
              <w:t xml:space="preserve">1-02 01 01 </w:t>
            </w:r>
            <w:r>
              <w:rPr>
                <w:sz w:val="28"/>
                <w:szCs w:val="28"/>
                <w:lang w:val="en-US"/>
              </w:rPr>
              <w:t>History and Social Sciences</w:t>
            </w:r>
          </w:p>
        </w:tc>
      </w:tr>
      <w:tr w:rsidR="00270335" w:rsidTr="00270335">
        <w:tc>
          <w:tcPr>
            <w:tcW w:w="3227" w:type="dxa"/>
            <w:tcBorders>
              <w:top w:val="single" w:sz="4" w:space="0" w:color="auto"/>
              <w:left w:val="single" w:sz="4" w:space="0" w:color="auto"/>
              <w:bottom w:val="single" w:sz="4" w:space="0" w:color="auto"/>
              <w:right w:val="single" w:sz="4" w:space="0" w:color="auto"/>
            </w:tcBorders>
            <w:hideMark/>
          </w:tcPr>
          <w:p w:rsidR="00270335" w:rsidRDefault="00270335">
            <w:pPr>
              <w:rPr>
                <w:b/>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70335" w:rsidRPr="00270335" w:rsidRDefault="00270335" w:rsidP="00C61EB9">
            <w:pPr>
              <w:widowControl w:val="0"/>
              <w:jc w:val="both"/>
              <w:rPr>
                <w:sz w:val="28"/>
                <w:szCs w:val="28"/>
              </w:rPr>
            </w:pPr>
            <w:r w:rsidRPr="00270335">
              <w:rPr>
                <w:sz w:val="28"/>
                <w:szCs w:val="28"/>
              </w:rPr>
              <w:t>4</w:t>
            </w:r>
          </w:p>
        </w:tc>
      </w:tr>
      <w:tr w:rsidR="00270335" w:rsidTr="00270335">
        <w:tc>
          <w:tcPr>
            <w:tcW w:w="3227" w:type="dxa"/>
            <w:tcBorders>
              <w:top w:val="single" w:sz="4" w:space="0" w:color="auto"/>
              <w:left w:val="single" w:sz="4" w:space="0" w:color="auto"/>
              <w:bottom w:val="single" w:sz="4" w:space="0" w:color="auto"/>
              <w:right w:val="single" w:sz="4" w:space="0" w:color="auto"/>
            </w:tcBorders>
            <w:hideMark/>
          </w:tcPr>
          <w:p w:rsidR="00270335" w:rsidRDefault="00270335">
            <w:pPr>
              <w:rPr>
                <w:b/>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70335" w:rsidRPr="00270335" w:rsidRDefault="00270335" w:rsidP="00C61EB9">
            <w:pPr>
              <w:widowControl w:val="0"/>
              <w:jc w:val="both"/>
              <w:rPr>
                <w:sz w:val="28"/>
                <w:szCs w:val="28"/>
              </w:rPr>
            </w:pPr>
            <w:r w:rsidRPr="00270335">
              <w:rPr>
                <w:sz w:val="28"/>
                <w:szCs w:val="28"/>
              </w:rPr>
              <w:t>7</w:t>
            </w:r>
          </w:p>
        </w:tc>
      </w:tr>
      <w:tr w:rsidR="00270335" w:rsidTr="00270335">
        <w:tc>
          <w:tcPr>
            <w:tcW w:w="3227" w:type="dxa"/>
            <w:tcBorders>
              <w:top w:val="single" w:sz="4" w:space="0" w:color="auto"/>
              <w:left w:val="single" w:sz="4" w:space="0" w:color="auto"/>
              <w:bottom w:val="single" w:sz="4" w:space="0" w:color="auto"/>
              <w:right w:val="single" w:sz="4" w:space="0" w:color="auto"/>
            </w:tcBorders>
            <w:hideMark/>
          </w:tcPr>
          <w:p w:rsidR="00270335" w:rsidRDefault="00270335">
            <w:pPr>
              <w:rPr>
                <w:b/>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70335" w:rsidRPr="00270335" w:rsidRDefault="00270335" w:rsidP="00C61EB9">
            <w:pPr>
              <w:widowControl w:val="0"/>
              <w:jc w:val="both"/>
              <w:rPr>
                <w:sz w:val="28"/>
                <w:szCs w:val="28"/>
              </w:rPr>
            </w:pPr>
            <w:r w:rsidRPr="00270335">
              <w:rPr>
                <w:sz w:val="28"/>
                <w:szCs w:val="28"/>
              </w:rPr>
              <w:t>46</w:t>
            </w:r>
          </w:p>
        </w:tc>
      </w:tr>
      <w:tr w:rsidR="00270335" w:rsidTr="00270335">
        <w:tc>
          <w:tcPr>
            <w:tcW w:w="3227" w:type="dxa"/>
            <w:vMerge w:val="restart"/>
            <w:tcBorders>
              <w:top w:val="single" w:sz="4" w:space="0" w:color="auto"/>
              <w:left w:val="single" w:sz="4" w:space="0" w:color="auto"/>
              <w:bottom w:val="single" w:sz="4" w:space="0" w:color="auto"/>
              <w:right w:val="single" w:sz="4" w:space="0" w:color="auto"/>
            </w:tcBorders>
            <w:hideMark/>
          </w:tcPr>
          <w:p w:rsidR="00270335" w:rsidRDefault="00270335">
            <w:pPr>
              <w:rPr>
                <w:b/>
                <w:sz w:val="28"/>
                <w:szCs w:val="28"/>
                <w:lang w:val="en-US"/>
              </w:rPr>
            </w:pPr>
            <w:r>
              <w:rPr>
                <w:b/>
                <w:sz w:val="28"/>
                <w:szCs w:val="28"/>
                <w:lang w:val="en-US"/>
              </w:rPr>
              <w:t>Lectures</w:t>
            </w:r>
          </w:p>
          <w:p w:rsidR="00270335" w:rsidRDefault="00270335">
            <w:pPr>
              <w:rPr>
                <w:b/>
                <w:sz w:val="28"/>
                <w:szCs w:val="28"/>
                <w:lang w:val="en-US"/>
              </w:rPr>
            </w:pPr>
            <w:r>
              <w:rPr>
                <w:b/>
                <w:sz w:val="28"/>
                <w:szCs w:val="28"/>
                <w:lang w:val="en-US"/>
              </w:rPr>
              <w:t xml:space="preserve">Seminar classes </w:t>
            </w:r>
          </w:p>
          <w:p w:rsidR="00270335" w:rsidRDefault="00270335">
            <w:pPr>
              <w:rPr>
                <w:b/>
                <w:sz w:val="28"/>
                <w:szCs w:val="28"/>
                <w:lang w:val="en-US"/>
              </w:rPr>
            </w:pPr>
            <w:r>
              <w:rPr>
                <w:b/>
                <w:sz w:val="28"/>
                <w:szCs w:val="28"/>
                <w:lang w:val="en-US"/>
              </w:rPr>
              <w:t>Practical classes</w:t>
            </w:r>
          </w:p>
          <w:p w:rsidR="00270335" w:rsidRDefault="00270335">
            <w:pPr>
              <w:rPr>
                <w:b/>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70335" w:rsidRPr="00270335" w:rsidRDefault="00270335" w:rsidP="00C61EB9">
            <w:pPr>
              <w:widowControl w:val="0"/>
              <w:jc w:val="both"/>
              <w:rPr>
                <w:sz w:val="28"/>
                <w:szCs w:val="28"/>
              </w:rPr>
            </w:pPr>
            <w:r w:rsidRPr="00270335">
              <w:rPr>
                <w:sz w:val="28"/>
                <w:szCs w:val="28"/>
              </w:rPr>
              <w:t>18</w:t>
            </w:r>
          </w:p>
        </w:tc>
      </w:tr>
      <w:tr w:rsidR="00270335" w:rsidTr="00270335">
        <w:tc>
          <w:tcPr>
            <w:tcW w:w="0" w:type="auto"/>
            <w:vMerge/>
            <w:tcBorders>
              <w:top w:val="single" w:sz="4" w:space="0" w:color="auto"/>
              <w:left w:val="single" w:sz="4" w:space="0" w:color="auto"/>
              <w:bottom w:val="single" w:sz="4" w:space="0" w:color="auto"/>
              <w:right w:val="single" w:sz="4" w:space="0" w:color="auto"/>
            </w:tcBorders>
            <w:vAlign w:val="center"/>
            <w:hideMark/>
          </w:tcPr>
          <w:p w:rsidR="00270335" w:rsidRDefault="00270335">
            <w:pPr>
              <w:rPr>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270335" w:rsidRPr="00270335" w:rsidRDefault="00270335" w:rsidP="00C61EB9">
            <w:pPr>
              <w:widowControl w:val="0"/>
              <w:jc w:val="both"/>
              <w:rPr>
                <w:sz w:val="28"/>
                <w:szCs w:val="28"/>
              </w:rPr>
            </w:pPr>
            <w:r w:rsidRPr="00270335">
              <w:rPr>
                <w:sz w:val="28"/>
                <w:szCs w:val="28"/>
              </w:rPr>
              <w:t>28</w:t>
            </w:r>
          </w:p>
        </w:tc>
      </w:tr>
      <w:tr w:rsidR="00270335" w:rsidTr="00270335">
        <w:tc>
          <w:tcPr>
            <w:tcW w:w="0" w:type="auto"/>
            <w:vMerge/>
            <w:tcBorders>
              <w:top w:val="single" w:sz="4" w:space="0" w:color="auto"/>
              <w:left w:val="single" w:sz="4" w:space="0" w:color="auto"/>
              <w:bottom w:val="single" w:sz="4" w:space="0" w:color="auto"/>
              <w:right w:val="single" w:sz="4" w:space="0" w:color="auto"/>
            </w:tcBorders>
            <w:vAlign w:val="center"/>
            <w:hideMark/>
          </w:tcPr>
          <w:p w:rsidR="00270335" w:rsidRDefault="00270335">
            <w:pPr>
              <w:rPr>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270335" w:rsidRPr="00270335" w:rsidRDefault="00270335" w:rsidP="00C61EB9">
            <w:pPr>
              <w:widowControl w:val="0"/>
              <w:jc w:val="both"/>
              <w:rPr>
                <w:sz w:val="28"/>
                <w:szCs w:val="28"/>
              </w:rPr>
            </w:pPr>
            <w:r w:rsidRPr="00270335">
              <w:rPr>
                <w:sz w:val="28"/>
                <w:szCs w:val="28"/>
              </w:rPr>
              <w:t>-</w:t>
            </w:r>
          </w:p>
        </w:tc>
      </w:tr>
      <w:tr w:rsidR="00270335" w:rsidTr="00270335">
        <w:tc>
          <w:tcPr>
            <w:tcW w:w="0" w:type="auto"/>
            <w:vMerge/>
            <w:tcBorders>
              <w:top w:val="single" w:sz="4" w:space="0" w:color="auto"/>
              <w:left w:val="single" w:sz="4" w:space="0" w:color="auto"/>
              <w:bottom w:val="single" w:sz="4" w:space="0" w:color="auto"/>
              <w:right w:val="single" w:sz="4" w:space="0" w:color="auto"/>
            </w:tcBorders>
            <w:vAlign w:val="center"/>
            <w:hideMark/>
          </w:tcPr>
          <w:p w:rsidR="00270335" w:rsidRDefault="00270335">
            <w:pPr>
              <w:rPr>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270335" w:rsidRPr="00270335" w:rsidRDefault="00270335" w:rsidP="00C61EB9">
            <w:pPr>
              <w:widowControl w:val="0"/>
              <w:jc w:val="both"/>
              <w:rPr>
                <w:sz w:val="28"/>
                <w:szCs w:val="28"/>
              </w:rPr>
            </w:pPr>
            <w:r w:rsidRPr="00270335">
              <w:rPr>
                <w:sz w:val="28"/>
                <w:szCs w:val="28"/>
              </w:rPr>
              <w:t>-</w:t>
            </w:r>
          </w:p>
        </w:tc>
      </w:tr>
      <w:tr w:rsidR="00270335" w:rsidTr="00270335">
        <w:tc>
          <w:tcPr>
            <w:tcW w:w="3227" w:type="dxa"/>
            <w:tcBorders>
              <w:top w:val="single" w:sz="4" w:space="0" w:color="auto"/>
              <w:left w:val="single" w:sz="4" w:space="0" w:color="auto"/>
              <w:bottom w:val="single" w:sz="4" w:space="0" w:color="auto"/>
              <w:right w:val="single" w:sz="4" w:space="0" w:color="auto"/>
            </w:tcBorders>
            <w:hideMark/>
          </w:tcPr>
          <w:p w:rsidR="00270335" w:rsidRDefault="00270335">
            <w:pPr>
              <w:rPr>
                <w:b/>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70335" w:rsidRPr="00270335" w:rsidRDefault="00270335" w:rsidP="00C61EB9">
            <w:pPr>
              <w:jc w:val="both"/>
              <w:rPr>
                <w:sz w:val="28"/>
                <w:szCs w:val="28"/>
                <w:lang w:val="en-US"/>
              </w:rPr>
            </w:pPr>
            <w:r>
              <w:rPr>
                <w:sz w:val="28"/>
                <w:szCs w:val="28"/>
                <w:lang w:val="en-US"/>
              </w:rPr>
              <w:t>credit</w:t>
            </w:r>
          </w:p>
        </w:tc>
      </w:tr>
      <w:tr w:rsidR="00270335" w:rsidTr="00270335">
        <w:tc>
          <w:tcPr>
            <w:tcW w:w="3227" w:type="dxa"/>
            <w:tcBorders>
              <w:top w:val="single" w:sz="4" w:space="0" w:color="auto"/>
              <w:left w:val="single" w:sz="4" w:space="0" w:color="auto"/>
              <w:bottom w:val="single" w:sz="4" w:space="0" w:color="auto"/>
              <w:right w:val="single" w:sz="4" w:space="0" w:color="auto"/>
            </w:tcBorders>
            <w:hideMark/>
          </w:tcPr>
          <w:p w:rsidR="00270335" w:rsidRDefault="00270335">
            <w:pPr>
              <w:rPr>
                <w:b/>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70335" w:rsidRDefault="00270335">
            <w:pPr>
              <w:rPr>
                <w:sz w:val="28"/>
                <w:szCs w:val="28"/>
                <w:lang w:eastAsia="en-US"/>
              </w:rPr>
            </w:pPr>
            <w:r>
              <w:rPr>
                <w:sz w:val="28"/>
                <w:szCs w:val="28"/>
              </w:rPr>
              <w:t>3</w:t>
            </w:r>
          </w:p>
        </w:tc>
      </w:tr>
      <w:tr w:rsidR="00270335" w:rsidRPr="002871DF" w:rsidTr="00270335">
        <w:tc>
          <w:tcPr>
            <w:tcW w:w="3227" w:type="dxa"/>
            <w:tcBorders>
              <w:top w:val="single" w:sz="4" w:space="0" w:color="auto"/>
              <w:left w:val="single" w:sz="4" w:space="0" w:color="auto"/>
              <w:bottom w:val="single" w:sz="4" w:space="0" w:color="auto"/>
              <w:right w:val="single" w:sz="4" w:space="0" w:color="auto"/>
            </w:tcBorders>
            <w:hideMark/>
          </w:tcPr>
          <w:p w:rsidR="00270335" w:rsidRDefault="00270335">
            <w:pPr>
              <w:rPr>
                <w:b/>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70335" w:rsidRPr="00270335" w:rsidRDefault="00270335" w:rsidP="00270335">
            <w:pPr>
              <w:jc w:val="both"/>
              <w:rPr>
                <w:sz w:val="28"/>
                <w:szCs w:val="28"/>
                <w:lang w:val="en-US"/>
              </w:rPr>
            </w:pPr>
            <w:r w:rsidRPr="00270335">
              <w:rPr>
                <w:sz w:val="28"/>
                <w:szCs w:val="28"/>
                <w:lang w:val="en-US"/>
              </w:rPr>
              <w:t>To develop in students the ability to independently carry out research work in the field of national policy and interethnic relations, political history.</w:t>
            </w:r>
          </w:p>
        </w:tc>
      </w:tr>
      <w:tr w:rsidR="00270335" w:rsidRPr="002871DF" w:rsidTr="00270335">
        <w:tc>
          <w:tcPr>
            <w:tcW w:w="9570" w:type="dxa"/>
            <w:gridSpan w:val="2"/>
            <w:tcBorders>
              <w:top w:val="single" w:sz="4" w:space="0" w:color="auto"/>
              <w:left w:val="single" w:sz="4" w:space="0" w:color="auto"/>
              <w:bottom w:val="single" w:sz="4" w:space="0" w:color="auto"/>
              <w:right w:val="single" w:sz="4" w:space="0" w:color="auto"/>
            </w:tcBorders>
            <w:hideMark/>
          </w:tcPr>
          <w:p w:rsidR="00270335" w:rsidRDefault="00270335">
            <w:pPr>
              <w:jc w:val="center"/>
              <w:rPr>
                <w:b/>
                <w:sz w:val="28"/>
                <w:szCs w:val="28"/>
                <w:lang w:val="en-US"/>
              </w:rPr>
            </w:pPr>
            <w:r>
              <w:rPr>
                <w:b/>
                <w:sz w:val="28"/>
                <w:szCs w:val="28"/>
                <w:lang w:val="en-US"/>
              </w:rPr>
              <w:t>Summary of the academic discipline:</w:t>
            </w:r>
          </w:p>
          <w:p w:rsidR="00270335" w:rsidRPr="00270335" w:rsidRDefault="00270335" w:rsidP="00270335">
            <w:pPr>
              <w:ind w:firstLine="709"/>
              <w:jc w:val="both"/>
              <w:rPr>
                <w:sz w:val="28"/>
                <w:szCs w:val="28"/>
                <w:lang w:val="en-US"/>
              </w:rPr>
            </w:pPr>
            <w:r w:rsidRPr="00270335">
              <w:rPr>
                <w:sz w:val="28"/>
                <w:szCs w:val="28"/>
                <w:lang w:val="en-US"/>
              </w:rPr>
              <w:t>Principles, factors and stages of the national policy of the tsarist government. The policy of the tsarist government towards the Grand Duchy of Finland and the Finnish national movement. The Baltic Sea region as part of the Russian Empire and national movements in the Baltic</w:t>
            </w:r>
            <w:r>
              <w:rPr>
                <w:sz w:val="28"/>
                <w:szCs w:val="28"/>
                <w:lang w:val="en-US"/>
              </w:rPr>
              <w:t xml:space="preserve"> Region</w:t>
            </w:r>
            <w:r w:rsidRPr="00270335">
              <w:rPr>
                <w:sz w:val="28"/>
                <w:szCs w:val="28"/>
                <w:lang w:val="en-US"/>
              </w:rPr>
              <w:t>. The Kingdom of Poland as part of the Russian Empire and the Polish national movement. The Ukrainian national movement and the policy of the tsarist government. The policy of the tsarist government towards Lithuania, Bessarabia and Crimea. The policy of the tsarist government towards the Jewish population. The main currents of the Jewish national movement on the territory of the Russian Empire. Transcaucasia and the North Caucasus as part of the Russian Empire and national movements on their territory. The steppe region and Central Asia as part of the Russian Empire. The Muslim vector of the policy of the tsarist government. National movements and nation-state construction in the post-imperial period (1917-1921). The creation of the union state and the national policy of the Soviet government in 1922-1940.</w:t>
            </w:r>
          </w:p>
        </w:tc>
      </w:tr>
    </w:tbl>
    <w:p w:rsidR="00270335" w:rsidRDefault="00270335" w:rsidP="00270335">
      <w:pPr>
        <w:rPr>
          <w:sz w:val="28"/>
          <w:szCs w:val="28"/>
          <w:lang w:val="en-US" w:eastAsia="en-US"/>
        </w:rPr>
      </w:pPr>
    </w:p>
    <w:p w:rsidR="00A80004" w:rsidRPr="00270335" w:rsidRDefault="00A80004" w:rsidP="00A80004">
      <w:pPr>
        <w:rPr>
          <w:lang w:val="en-US"/>
        </w:rPr>
      </w:pPr>
    </w:p>
    <w:p w:rsidR="00A80004" w:rsidRPr="00270335" w:rsidRDefault="00A80004" w:rsidP="00A80004">
      <w:pPr>
        <w:rPr>
          <w:lang w:val="en-US"/>
        </w:rPr>
      </w:pPr>
    </w:p>
    <w:p w:rsidR="00A80004" w:rsidRPr="00270335" w:rsidRDefault="00A80004" w:rsidP="00A80004">
      <w:pPr>
        <w:rPr>
          <w:lang w:val="en-US"/>
        </w:rPr>
      </w:pPr>
    </w:p>
    <w:p w:rsidR="00A80004" w:rsidRPr="00270335" w:rsidRDefault="00A80004" w:rsidP="00A80004">
      <w:pPr>
        <w:rPr>
          <w:lang w:val="en-US"/>
        </w:rPr>
      </w:pPr>
    </w:p>
    <w:p w:rsidR="00A80004" w:rsidRPr="00270335" w:rsidRDefault="00A80004" w:rsidP="00A80004">
      <w:pPr>
        <w:rPr>
          <w:lang w:val="en-US"/>
        </w:rPr>
      </w:pPr>
    </w:p>
    <w:p w:rsidR="00E03D7F" w:rsidRPr="00270335" w:rsidRDefault="00E03D7F">
      <w:pPr>
        <w:rPr>
          <w:lang w:val="en-US"/>
        </w:rPr>
      </w:pPr>
    </w:p>
    <w:sectPr w:rsidR="00E03D7F" w:rsidRPr="00270335" w:rsidSect="006B1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004"/>
    <w:rsid w:val="00270335"/>
    <w:rsid w:val="002871DF"/>
    <w:rsid w:val="006B15C7"/>
    <w:rsid w:val="00A80004"/>
    <w:rsid w:val="00E03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0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0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70335"/>
    <w:rPr>
      <w:b/>
      <w:bCs/>
    </w:rPr>
  </w:style>
  <w:style w:type="character" w:customStyle="1" w:styleId="rynqvb">
    <w:name w:val="rynqvb"/>
    <w:basedOn w:val="a0"/>
    <w:rsid w:val="002703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0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0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70335"/>
    <w:rPr>
      <w:b/>
      <w:bCs/>
    </w:rPr>
  </w:style>
  <w:style w:type="character" w:customStyle="1" w:styleId="rynqvb">
    <w:name w:val="rynqvb"/>
    <w:basedOn w:val="a0"/>
    <w:rsid w:val="0027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2025-04-25T13:56:00Z</dcterms:created>
  <dcterms:modified xsi:type="dcterms:W3CDTF">2025-04-25T13:56:00Z</dcterms:modified>
</cp:coreProperties>
</file>