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FBC47" w14:textId="77777777"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2D6A298" w14:textId="6270DADE" w:rsidR="009D5EBE" w:rsidRDefault="009D5EBE" w:rsidP="009D5EB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9D5EBE">
        <w:rPr>
          <w:rFonts w:ascii="Times New Roman" w:hAnsi="Times New Roman"/>
          <w:b/>
          <w:sz w:val="28"/>
          <w:szCs w:val="28"/>
          <w:lang w:val="en-US"/>
        </w:rPr>
        <w:t>Pedagogy and Psychology of Higher Education</w:t>
      </w:r>
      <w:bookmarkEnd w:id="0"/>
      <w:r>
        <w:rPr>
          <w:rFonts w:ascii="Times New Roman" w:hAnsi="Times New Roman"/>
          <w:b/>
          <w:sz w:val="28"/>
          <w:szCs w:val="28"/>
          <w:lang w:val="en-US"/>
        </w:rPr>
        <w:t>”</w:t>
      </w:r>
    </w:p>
    <w:p w14:paraId="5F288C67" w14:textId="77777777" w:rsidR="009D5EBE" w:rsidRDefault="009D5EBE" w:rsidP="009D5EBE">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9D5EBE" w:rsidRPr="009D5EBE" w14:paraId="661E16C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319F3239" w14:textId="77777777" w:rsidR="009D5EBE" w:rsidRPr="009D5EBE" w:rsidRDefault="009D5EBE">
            <w:pPr>
              <w:spacing w:after="0" w:line="240" w:lineRule="auto"/>
              <w:rPr>
                <w:rFonts w:ascii="Times New Roman" w:hAnsi="Times New Roman"/>
                <w:b/>
                <w:iCs/>
                <w:color w:val="000000"/>
                <w:w w:val="107"/>
                <w:sz w:val="28"/>
                <w:szCs w:val="28"/>
                <w:lang w:val="en-US"/>
              </w:rPr>
            </w:pPr>
            <w:r w:rsidRPr="009D5EBE">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43567046" w14:textId="35462562" w:rsidR="009D5EBE" w:rsidRPr="009D5EBE" w:rsidRDefault="009837C7">
            <w:pPr>
              <w:spacing w:after="0" w:line="240" w:lineRule="auto"/>
              <w:rPr>
                <w:rFonts w:ascii="Times New Roman" w:hAnsi="Times New Roman"/>
                <w:sz w:val="28"/>
                <w:szCs w:val="28"/>
                <w:lang w:val="en-US"/>
              </w:rPr>
            </w:pPr>
            <w:r w:rsidRPr="009837C7">
              <w:rPr>
                <w:rFonts w:ascii="Times New Roman" w:hAnsi="Times New Roman"/>
                <w:sz w:val="28"/>
                <w:szCs w:val="28"/>
              </w:rPr>
              <w:t xml:space="preserve">7-06-0231-03 </w:t>
            </w:r>
            <w:proofErr w:type="spellStart"/>
            <w:r w:rsidRPr="009837C7">
              <w:rPr>
                <w:rFonts w:ascii="Times New Roman" w:hAnsi="Times New Roman"/>
                <w:sz w:val="28"/>
                <w:szCs w:val="28"/>
              </w:rPr>
              <w:t>Theoretical</w:t>
            </w:r>
            <w:proofErr w:type="spellEnd"/>
            <w:r w:rsidRPr="009837C7">
              <w:rPr>
                <w:rFonts w:ascii="Times New Roman" w:hAnsi="Times New Roman"/>
                <w:sz w:val="28"/>
                <w:szCs w:val="28"/>
              </w:rPr>
              <w:t xml:space="preserve"> </w:t>
            </w:r>
            <w:proofErr w:type="spellStart"/>
            <w:r w:rsidRPr="009837C7">
              <w:rPr>
                <w:rFonts w:ascii="Times New Roman" w:hAnsi="Times New Roman"/>
                <w:sz w:val="28"/>
                <w:szCs w:val="28"/>
              </w:rPr>
              <w:t>and</w:t>
            </w:r>
            <w:proofErr w:type="spellEnd"/>
            <w:r w:rsidRPr="009837C7">
              <w:rPr>
                <w:rFonts w:ascii="Times New Roman" w:hAnsi="Times New Roman"/>
                <w:sz w:val="28"/>
                <w:szCs w:val="28"/>
              </w:rPr>
              <w:t xml:space="preserve"> </w:t>
            </w:r>
            <w:proofErr w:type="spellStart"/>
            <w:r w:rsidRPr="009837C7">
              <w:rPr>
                <w:rFonts w:ascii="Times New Roman" w:hAnsi="Times New Roman"/>
                <w:sz w:val="28"/>
                <w:szCs w:val="28"/>
              </w:rPr>
              <w:t>Applied</w:t>
            </w:r>
            <w:proofErr w:type="spellEnd"/>
            <w:r w:rsidRPr="009837C7">
              <w:rPr>
                <w:rFonts w:ascii="Times New Roman" w:hAnsi="Times New Roman"/>
                <w:sz w:val="28"/>
                <w:szCs w:val="28"/>
              </w:rPr>
              <w:t xml:space="preserve"> </w:t>
            </w:r>
            <w:proofErr w:type="spellStart"/>
            <w:r w:rsidRPr="009837C7">
              <w:rPr>
                <w:rFonts w:ascii="Times New Roman" w:hAnsi="Times New Roman"/>
                <w:sz w:val="28"/>
                <w:szCs w:val="28"/>
              </w:rPr>
              <w:t>Linguistics</w:t>
            </w:r>
            <w:proofErr w:type="spellEnd"/>
          </w:p>
        </w:tc>
      </w:tr>
      <w:tr w:rsidR="009D5EBE" w14:paraId="2F0521E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2B5CB8F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F30D26B" w14:textId="18CBDAD6"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534A2E08"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72F32669"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5157584" w14:textId="4187E39F"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w:t>
            </w:r>
          </w:p>
        </w:tc>
      </w:tr>
      <w:tr w:rsidR="009D5EBE" w14:paraId="701CE9DE"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FD4C418"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0073A8BC" w14:textId="0E0DC6DE"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32</w:t>
            </w:r>
          </w:p>
        </w:tc>
      </w:tr>
      <w:tr w:rsidR="009D5EBE" w14:paraId="3FDB1DBB" w14:textId="77777777" w:rsidTr="009D5EBE">
        <w:tc>
          <w:tcPr>
            <w:tcW w:w="3227" w:type="dxa"/>
            <w:vMerge w:val="restart"/>
            <w:tcBorders>
              <w:top w:val="single" w:sz="4" w:space="0" w:color="auto"/>
              <w:left w:val="single" w:sz="4" w:space="0" w:color="auto"/>
              <w:bottom w:val="single" w:sz="4" w:space="0" w:color="auto"/>
              <w:right w:val="single" w:sz="4" w:space="0" w:color="auto"/>
            </w:tcBorders>
            <w:hideMark/>
          </w:tcPr>
          <w:p w14:paraId="2044E4FC"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Lectures</w:t>
            </w:r>
          </w:p>
          <w:p w14:paraId="0E1155D1" w14:textId="77777777" w:rsidR="009D5EBE" w:rsidRDefault="009D5EBE">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4A15E43A" w14:textId="77777777" w:rsidR="009D5EBE" w:rsidRDefault="009D5EBE">
            <w:pPr>
              <w:spacing w:after="0" w:line="240" w:lineRule="auto"/>
              <w:rPr>
                <w:rFonts w:ascii="Times New Roman" w:eastAsiaTheme="minorHAnsi" w:hAnsi="Times New Roman"/>
                <w:b/>
                <w:sz w:val="28"/>
                <w:szCs w:val="28"/>
                <w:lang w:val="en-US"/>
              </w:rPr>
            </w:pPr>
            <w:r>
              <w:rPr>
                <w:rFonts w:ascii="Times New Roman" w:hAnsi="Times New Roman"/>
                <w:b/>
                <w:sz w:val="28"/>
                <w:szCs w:val="28"/>
                <w:lang w:val="en-US"/>
              </w:rPr>
              <w:t>Practical classes</w:t>
            </w:r>
          </w:p>
          <w:p w14:paraId="44E172D7"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7FF7FEB" w14:textId="3DF1B0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095373D4"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54107416"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6425214" w14:textId="461AD502"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6E63D32E"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618F4615"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0808B10" w14:textId="296685C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16</w:t>
            </w:r>
          </w:p>
        </w:tc>
      </w:tr>
      <w:tr w:rsidR="009D5EBE" w14:paraId="6A65446B" w14:textId="77777777" w:rsidTr="009D5EBE">
        <w:tc>
          <w:tcPr>
            <w:tcW w:w="0" w:type="auto"/>
            <w:vMerge/>
            <w:tcBorders>
              <w:top w:val="single" w:sz="4" w:space="0" w:color="auto"/>
              <w:left w:val="single" w:sz="4" w:space="0" w:color="auto"/>
              <w:bottom w:val="single" w:sz="4" w:space="0" w:color="auto"/>
              <w:right w:val="single" w:sz="4" w:space="0" w:color="auto"/>
            </w:tcBorders>
            <w:vAlign w:val="center"/>
            <w:hideMark/>
          </w:tcPr>
          <w:p w14:paraId="06A97AE9" w14:textId="77777777" w:rsidR="009D5EBE" w:rsidRDefault="009D5EBE">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2EDCDF0A" w14:textId="2138C503" w:rsidR="009D5EBE" w:rsidRDefault="009D5EBE">
            <w:pPr>
              <w:spacing w:after="0" w:line="240" w:lineRule="auto"/>
              <w:rPr>
                <w:rFonts w:ascii="Times New Roman" w:hAnsi="Times New Roman"/>
                <w:sz w:val="27"/>
                <w:szCs w:val="27"/>
              </w:rPr>
            </w:pPr>
            <w:r w:rsidRPr="00955583">
              <w:rPr>
                <w:rFonts w:ascii="Times New Roman" w:hAnsi="Times New Roman"/>
                <w:sz w:val="28"/>
                <w:szCs w:val="28"/>
              </w:rPr>
              <w:t>-</w:t>
            </w:r>
          </w:p>
        </w:tc>
      </w:tr>
      <w:tr w:rsidR="009D5EBE" w14:paraId="5B7100E0"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49FEA92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49ABB5F9" w14:textId="77777777" w:rsidR="009D5EBE" w:rsidRDefault="009D5EBE">
            <w:pPr>
              <w:spacing w:after="0" w:line="240" w:lineRule="auto"/>
              <w:rPr>
                <w:rFonts w:ascii="Times New Roman" w:hAnsi="Times New Roman"/>
                <w:sz w:val="28"/>
                <w:szCs w:val="28"/>
                <w:lang w:val="en-US"/>
              </w:rPr>
            </w:pPr>
            <w:r>
              <w:rPr>
                <w:rFonts w:ascii="Times New Roman" w:hAnsi="Times New Roman"/>
                <w:sz w:val="28"/>
                <w:szCs w:val="28"/>
                <w:lang w:val="en-US"/>
              </w:rPr>
              <w:t xml:space="preserve">exam </w:t>
            </w:r>
          </w:p>
        </w:tc>
      </w:tr>
      <w:tr w:rsidR="009D5EBE" w14:paraId="0CB36E7C"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193B6F0A"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81F880F" w14:textId="77777777" w:rsidR="009D5EBE" w:rsidRDefault="009D5EBE">
            <w:pPr>
              <w:spacing w:after="0" w:line="240" w:lineRule="auto"/>
              <w:rPr>
                <w:rFonts w:ascii="Times New Roman" w:hAnsi="Times New Roman"/>
                <w:sz w:val="28"/>
                <w:szCs w:val="28"/>
              </w:rPr>
            </w:pPr>
            <w:r>
              <w:rPr>
                <w:rFonts w:ascii="Times New Roman" w:hAnsi="Times New Roman"/>
                <w:sz w:val="28"/>
                <w:szCs w:val="28"/>
              </w:rPr>
              <w:t>3</w:t>
            </w:r>
          </w:p>
        </w:tc>
      </w:tr>
      <w:tr w:rsidR="009D5EBE" w:rsidRPr="009837C7" w14:paraId="1EDBEF27" w14:textId="77777777" w:rsidTr="009D5EBE">
        <w:tc>
          <w:tcPr>
            <w:tcW w:w="3227" w:type="dxa"/>
            <w:tcBorders>
              <w:top w:val="single" w:sz="4" w:space="0" w:color="auto"/>
              <w:left w:val="single" w:sz="4" w:space="0" w:color="auto"/>
              <w:bottom w:val="single" w:sz="4" w:space="0" w:color="auto"/>
              <w:right w:val="single" w:sz="4" w:space="0" w:color="auto"/>
            </w:tcBorders>
            <w:hideMark/>
          </w:tcPr>
          <w:p w14:paraId="5AA24604" w14:textId="77777777" w:rsidR="009D5EBE" w:rsidRDefault="009D5EBE">
            <w:pPr>
              <w:spacing w:after="0" w:line="240" w:lineRule="auto"/>
              <w:rPr>
                <w:rFonts w:ascii="Times New Roman" w:hAnsi="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1E64DF6C" w14:textId="032F7320" w:rsidR="009D5EBE" w:rsidRDefault="009D5EBE">
            <w:pPr>
              <w:spacing w:after="0" w:line="240" w:lineRule="auto"/>
              <w:ind w:right="-288"/>
              <w:rPr>
                <w:rFonts w:ascii="Times New Roman" w:hAnsi="Times New Roman"/>
                <w:sz w:val="28"/>
                <w:szCs w:val="28"/>
                <w:lang w:val="en-US"/>
              </w:rPr>
            </w:pPr>
            <w:r w:rsidRPr="009D5EBE">
              <w:rPr>
                <w:rFonts w:ascii="Times New Roman" w:hAnsi="Times New Roman"/>
                <w:sz w:val="28"/>
                <w:szCs w:val="28"/>
                <w:lang w:val="en-US"/>
              </w:rPr>
              <w:t>To apply psychological and pedagogical methods and information and communication technologies in education and management.</w:t>
            </w:r>
          </w:p>
        </w:tc>
      </w:tr>
      <w:tr w:rsidR="009D5EBE" w:rsidRPr="009837C7" w14:paraId="53F09E99" w14:textId="77777777" w:rsidTr="009D5EBE">
        <w:tc>
          <w:tcPr>
            <w:tcW w:w="9570" w:type="dxa"/>
            <w:gridSpan w:val="2"/>
            <w:tcBorders>
              <w:top w:val="single" w:sz="4" w:space="0" w:color="auto"/>
              <w:left w:val="single" w:sz="4" w:space="0" w:color="auto"/>
              <w:bottom w:val="single" w:sz="4" w:space="0" w:color="auto"/>
              <w:right w:val="single" w:sz="4" w:space="0" w:color="auto"/>
            </w:tcBorders>
            <w:hideMark/>
          </w:tcPr>
          <w:p w14:paraId="7672787E" w14:textId="77777777" w:rsidR="009D5EBE" w:rsidRDefault="009D5EBE">
            <w:pPr>
              <w:spacing w:after="0" w:line="240" w:lineRule="auto"/>
              <w:jc w:val="center"/>
              <w:rPr>
                <w:rFonts w:ascii="Times New Roman" w:hAnsi="Times New Roman"/>
                <w:b/>
                <w:iCs/>
                <w:color w:val="000000"/>
                <w:w w:val="107"/>
                <w:sz w:val="28"/>
                <w:szCs w:val="28"/>
                <w:lang w:val="en-US"/>
              </w:rPr>
            </w:pPr>
            <w:r>
              <w:rPr>
                <w:rFonts w:ascii="Times New Roman" w:hAnsi="Times New Roman"/>
                <w:b/>
                <w:sz w:val="28"/>
                <w:szCs w:val="28"/>
                <w:lang w:val="en-US"/>
              </w:rPr>
              <w:t>Summary of the academic discipline:</w:t>
            </w:r>
          </w:p>
          <w:p w14:paraId="3033F2A6" w14:textId="38E9BF26" w:rsidR="009D5EBE" w:rsidRDefault="009D5EBE">
            <w:pPr>
              <w:autoSpaceDE w:val="0"/>
              <w:autoSpaceDN w:val="0"/>
              <w:adjustRightInd w:val="0"/>
              <w:spacing w:after="0" w:line="240" w:lineRule="auto"/>
              <w:ind w:firstLine="708"/>
              <w:jc w:val="both"/>
              <w:rPr>
                <w:rFonts w:ascii="Times New Roman" w:eastAsia="Times New Roman" w:hAnsi="Times New Roman"/>
                <w:sz w:val="28"/>
                <w:szCs w:val="28"/>
                <w:lang w:val="en-US"/>
              </w:rPr>
            </w:pPr>
            <w:r w:rsidRPr="009D5EBE">
              <w:rPr>
                <w:rFonts w:ascii="Times New Roman" w:hAnsi="Times New Roman"/>
                <w:sz w:val="28"/>
                <w:szCs w:val="28"/>
                <w:lang w:val="en-US"/>
              </w:rPr>
              <w:t>The academic discipline "Pedagogy and Psychology of Higher Education" is included in the curricula for all master's degree programs, which develop knowledge, skills and abilities in scientific, pedagogical and research activities. The academic discipline consists of two parts: "Pedagogy of Higher Education" and "Psychology of Higher Education". The main goal of mastering the discipline is to develop master's students' psychological and pedagogical competencies that ensure an effective solution to professional and social-personal problems of pedagogical activity in universities. The study of this discipline is intended to play a special role in developing master's graduates' psychological and pedagogical competence, which will be in demand both in teaching and in other professions, and will ensure a productive solution to various social and professional problems, including management and communication.</w:t>
            </w:r>
          </w:p>
        </w:tc>
      </w:tr>
    </w:tbl>
    <w:p w14:paraId="51013AAF" w14:textId="77777777" w:rsidR="009D5EBE" w:rsidRDefault="009D5EBE" w:rsidP="009D5EBE">
      <w:pPr>
        <w:spacing w:after="0" w:line="240" w:lineRule="auto"/>
        <w:rPr>
          <w:rFonts w:ascii="Times New Roman" w:hAnsi="Times New Roman"/>
          <w:b/>
          <w:sz w:val="28"/>
          <w:szCs w:val="28"/>
          <w:lang w:val="en-US"/>
        </w:rPr>
      </w:pPr>
    </w:p>
    <w:p w14:paraId="7657A594" w14:textId="77777777" w:rsidR="00552F92" w:rsidRPr="009D5EBE" w:rsidRDefault="00552F92" w:rsidP="009D5EBE">
      <w:pPr>
        <w:rPr>
          <w:rFonts w:ascii="Times New Roman" w:hAnsi="Times New Roman"/>
          <w:sz w:val="28"/>
          <w:szCs w:val="28"/>
          <w:lang w:val="en-US"/>
        </w:rPr>
      </w:pPr>
    </w:p>
    <w:sectPr w:rsidR="00552F92" w:rsidRPr="009D5EBE"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E609C"/>
    <w:rsid w:val="002207AF"/>
    <w:rsid w:val="002C19B0"/>
    <w:rsid w:val="00342C6B"/>
    <w:rsid w:val="003C0FD6"/>
    <w:rsid w:val="003C4143"/>
    <w:rsid w:val="00405AFB"/>
    <w:rsid w:val="004B5358"/>
    <w:rsid w:val="00552F92"/>
    <w:rsid w:val="00566DE6"/>
    <w:rsid w:val="005B6758"/>
    <w:rsid w:val="005B6F99"/>
    <w:rsid w:val="005F709B"/>
    <w:rsid w:val="00617754"/>
    <w:rsid w:val="00666BA2"/>
    <w:rsid w:val="00672BC6"/>
    <w:rsid w:val="00712756"/>
    <w:rsid w:val="00800320"/>
    <w:rsid w:val="00812B03"/>
    <w:rsid w:val="00842BD8"/>
    <w:rsid w:val="008634D2"/>
    <w:rsid w:val="008C02A4"/>
    <w:rsid w:val="008F6002"/>
    <w:rsid w:val="00907ADE"/>
    <w:rsid w:val="00955583"/>
    <w:rsid w:val="009837C7"/>
    <w:rsid w:val="009A31E5"/>
    <w:rsid w:val="009D25C0"/>
    <w:rsid w:val="009D5EBE"/>
    <w:rsid w:val="00A10259"/>
    <w:rsid w:val="00A70C0F"/>
    <w:rsid w:val="00AD06F9"/>
    <w:rsid w:val="00AD0EF4"/>
    <w:rsid w:val="00AF60E2"/>
    <w:rsid w:val="00B327AE"/>
    <w:rsid w:val="00B66196"/>
    <w:rsid w:val="00BA360F"/>
    <w:rsid w:val="00C05B0F"/>
    <w:rsid w:val="00C94A40"/>
    <w:rsid w:val="00CA2151"/>
    <w:rsid w:val="00D31F09"/>
    <w:rsid w:val="00DA30E9"/>
    <w:rsid w:val="00DB1FFD"/>
    <w:rsid w:val="00DC6DB2"/>
    <w:rsid w:val="00E675CE"/>
    <w:rsid w:val="00E962BC"/>
    <w:rsid w:val="00F25F09"/>
    <w:rsid w:val="00F750F5"/>
    <w:rsid w:val="00F836E3"/>
    <w:rsid w:val="00FF4EAF"/>
    <w:rsid w:val="00FF54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9D5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0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2025-05-28T16:21:00Z</dcterms:created>
  <dcterms:modified xsi:type="dcterms:W3CDTF">2025-05-28T16:21:00Z</dcterms:modified>
</cp:coreProperties>
</file>