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B34" w:rsidRPr="00280B34" w:rsidRDefault="00280B34" w:rsidP="00280B34">
      <w:pPr>
        <w:spacing w:after="0" w:line="240" w:lineRule="auto"/>
        <w:jc w:val="center"/>
        <w:rPr>
          <w:rFonts w:ascii="Times New Roman" w:hAnsi="Times New Roman" w:cs="Times New Roman"/>
          <w:b/>
          <w:sz w:val="28"/>
          <w:szCs w:val="28"/>
          <w:lang w:val="en-US"/>
        </w:rPr>
      </w:pPr>
      <w:r w:rsidRPr="00280B34">
        <w:rPr>
          <w:rFonts w:ascii="Times New Roman" w:hAnsi="Times New Roman" w:cs="Times New Roman"/>
          <w:b/>
          <w:sz w:val="28"/>
          <w:szCs w:val="28"/>
          <w:lang w:val="en-US"/>
        </w:rPr>
        <w:t>The name of the academic discipline:</w:t>
      </w:r>
    </w:p>
    <w:p w:rsidR="00280B34" w:rsidRPr="00280B34" w:rsidRDefault="00280B34" w:rsidP="00280B34">
      <w:pPr>
        <w:spacing w:after="0" w:line="240" w:lineRule="auto"/>
        <w:jc w:val="center"/>
        <w:rPr>
          <w:rFonts w:ascii="Times New Roman" w:hAnsi="Times New Roman" w:cs="Times New Roman"/>
          <w:b/>
          <w:sz w:val="28"/>
          <w:szCs w:val="28"/>
          <w:lang w:val="en-US"/>
        </w:rPr>
      </w:pPr>
      <w:r w:rsidRPr="00280B34">
        <w:rPr>
          <w:rFonts w:ascii="Times New Roman" w:hAnsi="Times New Roman" w:cs="Times New Roman"/>
          <w:b/>
          <w:sz w:val="28"/>
          <w:szCs w:val="28"/>
          <w:lang w:val="en-US"/>
        </w:rPr>
        <w:t>“</w:t>
      </w:r>
      <w:bookmarkStart w:id="0" w:name="_GoBack"/>
      <w:r w:rsidRPr="008B18C4">
        <w:rPr>
          <w:rFonts w:ascii="Times New Roman" w:eastAsia="Times New Roman" w:hAnsi="Times New Roman" w:cs="Times New Roman"/>
          <w:b/>
          <w:sz w:val="28"/>
          <w:szCs w:val="28"/>
          <w:lang w:val="en-US" w:eastAsia="ru-RU"/>
        </w:rPr>
        <w:t>Key issues in the history of culture in Belarus</w:t>
      </w:r>
      <w:bookmarkEnd w:id="0"/>
      <w:r w:rsidRPr="00280B34">
        <w:rPr>
          <w:rFonts w:ascii="Times New Roman" w:hAnsi="Times New Roman" w:cs="Times New Roman"/>
          <w:b/>
          <w:sz w:val="28"/>
          <w:szCs w:val="28"/>
          <w:lang w:val="en-US"/>
        </w:rPr>
        <w:t>”</w:t>
      </w:r>
    </w:p>
    <w:p w:rsidR="00280B34" w:rsidRPr="00280B34" w:rsidRDefault="00280B34" w:rsidP="00280B34">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280B34" w:rsidRPr="00280B34" w:rsidTr="00280B34">
        <w:tc>
          <w:tcPr>
            <w:tcW w:w="3227" w:type="dxa"/>
            <w:tcBorders>
              <w:top w:val="single" w:sz="4" w:space="0" w:color="auto"/>
              <w:left w:val="single" w:sz="4" w:space="0" w:color="auto"/>
              <w:bottom w:val="single" w:sz="4" w:space="0" w:color="auto"/>
              <w:right w:val="single" w:sz="4" w:space="0" w:color="auto"/>
            </w:tcBorders>
            <w:hideMark/>
          </w:tcPr>
          <w:p w:rsidR="00280B34" w:rsidRPr="00280B34" w:rsidRDefault="00280B34" w:rsidP="00280B34">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280B34">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280B34" w:rsidRPr="00280B34" w:rsidRDefault="00280B34" w:rsidP="00280B34">
            <w:pPr>
              <w:widowControl w:val="0"/>
              <w:suppressAutoHyphens/>
              <w:autoSpaceDN w:val="0"/>
              <w:spacing w:after="0" w:line="240" w:lineRule="auto"/>
              <w:rPr>
                <w:rFonts w:ascii="Times New Roman" w:eastAsia="Times New Roman" w:hAnsi="Times New Roman" w:cs="Times New Roman"/>
                <w:kern w:val="2"/>
                <w:sz w:val="28"/>
                <w:szCs w:val="28"/>
                <w:lang w:val="en-US"/>
              </w:rPr>
            </w:pPr>
            <w:r w:rsidRPr="00280B34">
              <w:rPr>
                <w:rFonts w:ascii="Times New Roman" w:hAnsi="Times New Roman" w:cs="Times New Roman"/>
                <w:bCs/>
                <w:color w:val="000000"/>
                <w:sz w:val="28"/>
                <w:szCs w:val="28"/>
              </w:rPr>
              <w:t>7</w:t>
            </w:r>
            <w:r w:rsidRPr="00280B34">
              <w:rPr>
                <w:rFonts w:ascii="Times New Roman" w:hAnsi="Times New Roman" w:cs="Times New Roman"/>
                <w:bCs/>
                <w:color w:val="000000"/>
                <w:sz w:val="28"/>
                <w:szCs w:val="28"/>
                <w:lang w:val="en-US"/>
              </w:rPr>
              <w:t>-0</w:t>
            </w:r>
            <w:r w:rsidRPr="00280B34">
              <w:rPr>
                <w:rFonts w:ascii="Times New Roman" w:hAnsi="Times New Roman" w:cs="Times New Roman"/>
                <w:bCs/>
                <w:color w:val="000000"/>
                <w:sz w:val="28"/>
                <w:szCs w:val="28"/>
              </w:rPr>
              <w:t>6</w:t>
            </w:r>
            <w:r w:rsidRPr="00280B34">
              <w:rPr>
                <w:rFonts w:ascii="Times New Roman" w:hAnsi="Times New Roman" w:cs="Times New Roman"/>
                <w:bCs/>
                <w:color w:val="000000"/>
                <w:sz w:val="28"/>
                <w:szCs w:val="28"/>
                <w:lang w:val="en-US"/>
              </w:rPr>
              <w:t>-0</w:t>
            </w:r>
            <w:r w:rsidRPr="00280B34">
              <w:rPr>
                <w:rFonts w:ascii="Times New Roman" w:hAnsi="Times New Roman" w:cs="Times New Roman"/>
                <w:bCs/>
                <w:color w:val="000000"/>
                <w:sz w:val="28"/>
                <w:szCs w:val="28"/>
              </w:rPr>
              <w:t>222</w:t>
            </w:r>
            <w:r w:rsidRPr="00280B34">
              <w:rPr>
                <w:rFonts w:ascii="Times New Roman" w:hAnsi="Times New Roman" w:cs="Times New Roman"/>
                <w:bCs/>
                <w:color w:val="000000"/>
                <w:sz w:val="28"/>
                <w:szCs w:val="28"/>
                <w:lang w:val="en-US"/>
              </w:rPr>
              <w:t>-0</w:t>
            </w:r>
            <w:r w:rsidRPr="00280B34">
              <w:rPr>
                <w:rFonts w:ascii="Times New Roman" w:hAnsi="Times New Roman" w:cs="Times New Roman"/>
                <w:bCs/>
                <w:color w:val="000000"/>
                <w:sz w:val="28"/>
                <w:szCs w:val="28"/>
              </w:rPr>
              <w:t>1</w:t>
            </w:r>
            <w:r w:rsidRPr="00280B34">
              <w:rPr>
                <w:rFonts w:ascii="Times New Roman" w:hAnsi="Times New Roman" w:cs="Times New Roman"/>
                <w:bCs/>
                <w:color w:val="000000"/>
                <w:sz w:val="28"/>
                <w:szCs w:val="28"/>
                <w:lang w:val="en-US"/>
              </w:rPr>
              <w:t xml:space="preserve"> History</w:t>
            </w:r>
          </w:p>
        </w:tc>
      </w:tr>
      <w:tr w:rsidR="00280B34" w:rsidRPr="00280B34" w:rsidTr="00280B34">
        <w:tc>
          <w:tcPr>
            <w:tcW w:w="3227" w:type="dxa"/>
            <w:tcBorders>
              <w:top w:val="single" w:sz="4" w:space="0" w:color="auto"/>
              <w:left w:val="single" w:sz="4" w:space="0" w:color="auto"/>
              <w:bottom w:val="single" w:sz="4" w:space="0" w:color="auto"/>
              <w:right w:val="single" w:sz="4" w:space="0" w:color="auto"/>
            </w:tcBorders>
            <w:hideMark/>
          </w:tcPr>
          <w:p w:rsidR="00280B34" w:rsidRPr="00280B34" w:rsidRDefault="00280B34" w:rsidP="00280B34">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280B34">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280B34" w:rsidRPr="00196439" w:rsidRDefault="00280B34" w:rsidP="008E3582">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1</w:t>
            </w:r>
          </w:p>
        </w:tc>
      </w:tr>
      <w:tr w:rsidR="00280B34" w:rsidRPr="00280B34" w:rsidTr="00280B34">
        <w:tc>
          <w:tcPr>
            <w:tcW w:w="3227" w:type="dxa"/>
            <w:tcBorders>
              <w:top w:val="single" w:sz="4" w:space="0" w:color="auto"/>
              <w:left w:val="single" w:sz="4" w:space="0" w:color="auto"/>
              <w:bottom w:val="single" w:sz="4" w:space="0" w:color="auto"/>
              <w:right w:val="single" w:sz="4" w:space="0" w:color="auto"/>
            </w:tcBorders>
            <w:hideMark/>
          </w:tcPr>
          <w:p w:rsidR="00280B34" w:rsidRPr="00280B34" w:rsidRDefault="00280B34" w:rsidP="00280B34">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280B34">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280B34" w:rsidRPr="00196439" w:rsidRDefault="00280B34" w:rsidP="008E3582">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1</w:t>
            </w:r>
          </w:p>
        </w:tc>
      </w:tr>
      <w:tr w:rsidR="00280B34" w:rsidRPr="00280B34" w:rsidTr="00280B34">
        <w:tc>
          <w:tcPr>
            <w:tcW w:w="3227" w:type="dxa"/>
            <w:tcBorders>
              <w:top w:val="single" w:sz="4" w:space="0" w:color="auto"/>
              <w:left w:val="single" w:sz="4" w:space="0" w:color="auto"/>
              <w:bottom w:val="single" w:sz="4" w:space="0" w:color="auto"/>
              <w:right w:val="single" w:sz="4" w:space="0" w:color="auto"/>
            </w:tcBorders>
            <w:hideMark/>
          </w:tcPr>
          <w:p w:rsidR="00280B34" w:rsidRPr="00280B34" w:rsidRDefault="00280B34" w:rsidP="00280B34">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280B34">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280B34" w:rsidRPr="00196439" w:rsidRDefault="00280B34" w:rsidP="008E3582">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36</w:t>
            </w:r>
          </w:p>
        </w:tc>
      </w:tr>
      <w:tr w:rsidR="00280B34" w:rsidRPr="00280B34" w:rsidTr="00280B34">
        <w:tc>
          <w:tcPr>
            <w:tcW w:w="3227" w:type="dxa"/>
            <w:vMerge w:val="restart"/>
            <w:tcBorders>
              <w:top w:val="single" w:sz="4" w:space="0" w:color="auto"/>
              <w:left w:val="single" w:sz="4" w:space="0" w:color="auto"/>
              <w:bottom w:val="single" w:sz="4" w:space="0" w:color="auto"/>
              <w:right w:val="single" w:sz="4" w:space="0" w:color="auto"/>
            </w:tcBorders>
            <w:hideMark/>
          </w:tcPr>
          <w:p w:rsidR="00280B34" w:rsidRPr="00280B34" w:rsidRDefault="00280B34" w:rsidP="00280B34">
            <w:pPr>
              <w:spacing w:after="0" w:line="240" w:lineRule="auto"/>
              <w:rPr>
                <w:rFonts w:ascii="Times New Roman" w:eastAsia="Times New Roman" w:hAnsi="Times New Roman" w:cs="Times New Roman"/>
                <w:b/>
                <w:sz w:val="28"/>
                <w:szCs w:val="28"/>
                <w:lang w:val="en-US"/>
              </w:rPr>
            </w:pPr>
            <w:r w:rsidRPr="00280B34">
              <w:rPr>
                <w:rFonts w:ascii="Times New Roman" w:hAnsi="Times New Roman" w:cs="Times New Roman"/>
                <w:b/>
                <w:sz w:val="28"/>
                <w:szCs w:val="28"/>
                <w:lang w:val="en-US"/>
              </w:rPr>
              <w:t>Lectures</w:t>
            </w:r>
          </w:p>
          <w:p w:rsidR="00280B34" w:rsidRPr="00280B34" w:rsidRDefault="00280B34" w:rsidP="00280B34">
            <w:pPr>
              <w:spacing w:after="0" w:line="240" w:lineRule="auto"/>
              <w:rPr>
                <w:rFonts w:ascii="Times New Roman" w:hAnsi="Times New Roman" w:cs="Times New Roman"/>
                <w:b/>
                <w:sz w:val="28"/>
                <w:szCs w:val="28"/>
                <w:lang w:val="en-US"/>
              </w:rPr>
            </w:pPr>
            <w:r w:rsidRPr="00280B34">
              <w:rPr>
                <w:rFonts w:ascii="Times New Roman" w:hAnsi="Times New Roman" w:cs="Times New Roman"/>
                <w:b/>
                <w:sz w:val="28"/>
                <w:szCs w:val="28"/>
                <w:lang w:val="en-US"/>
              </w:rPr>
              <w:t xml:space="preserve">Seminar classes </w:t>
            </w:r>
          </w:p>
          <w:p w:rsidR="00280B34" w:rsidRPr="00280B34" w:rsidRDefault="00280B34" w:rsidP="00280B34">
            <w:pPr>
              <w:spacing w:after="0" w:line="240" w:lineRule="auto"/>
              <w:rPr>
                <w:rFonts w:ascii="Times New Roman" w:eastAsia="Calibri" w:hAnsi="Times New Roman" w:cs="Times New Roman"/>
                <w:b/>
                <w:sz w:val="28"/>
                <w:szCs w:val="28"/>
                <w:lang w:val="en-US"/>
              </w:rPr>
            </w:pPr>
            <w:r w:rsidRPr="00280B34">
              <w:rPr>
                <w:rFonts w:ascii="Times New Roman" w:hAnsi="Times New Roman" w:cs="Times New Roman"/>
                <w:b/>
                <w:sz w:val="28"/>
                <w:szCs w:val="28"/>
                <w:lang w:val="en-US"/>
              </w:rPr>
              <w:t>Practical classes</w:t>
            </w:r>
          </w:p>
          <w:p w:rsidR="00280B34" w:rsidRPr="00280B34" w:rsidRDefault="00280B34" w:rsidP="00280B34">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280B34">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280B34" w:rsidRPr="00196439" w:rsidRDefault="00280B34" w:rsidP="008E3582">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20</w:t>
            </w:r>
          </w:p>
        </w:tc>
      </w:tr>
      <w:tr w:rsidR="00280B34" w:rsidRPr="00280B34" w:rsidTr="00280B34">
        <w:tc>
          <w:tcPr>
            <w:tcW w:w="0" w:type="auto"/>
            <w:vMerge/>
            <w:tcBorders>
              <w:top w:val="single" w:sz="4" w:space="0" w:color="auto"/>
              <w:left w:val="single" w:sz="4" w:space="0" w:color="auto"/>
              <w:bottom w:val="single" w:sz="4" w:space="0" w:color="auto"/>
              <w:right w:val="single" w:sz="4" w:space="0" w:color="auto"/>
            </w:tcBorders>
            <w:vAlign w:val="center"/>
            <w:hideMark/>
          </w:tcPr>
          <w:p w:rsidR="00280B34" w:rsidRPr="00280B34" w:rsidRDefault="00280B34" w:rsidP="00280B34">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80B34" w:rsidRPr="00196439" w:rsidRDefault="00280B34" w:rsidP="008E3582">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16</w:t>
            </w:r>
          </w:p>
        </w:tc>
      </w:tr>
      <w:tr w:rsidR="00280B34" w:rsidRPr="00280B34" w:rsidTr="00280B34">
        <w:tc>
          <w:tcPr>
            <w:tcW w:w="0" w:type="auto"/>
            <w:vMerge/>
            <w:tcBorders>
              <w:top w:val="single" w:sz="4" w:space="0" w:color="auto"/>
              <w:left w:val="single" w:sz="4" w:space="0" w:color="auto"/>
              <w:bottom w:val="single" w:sz="4" w:space="0" w:color="auto"/>
              <w:right w:val="single" w:sz="4" w:space="0" w:color="auto"/>
            </w:tcBorders>
            <w:vAlign w:val="center"/>
            <w:hideMark/>
          </w:tcPr>
          <w:p w:rsidR="00280B34" w:rsidRPr="00280B34" w:rsidRDefault="00280B34" w:rsidP="00280B34">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80B34" w:rsidRPr="00196439" w:rsidRDefault="00280B34" w:rsidP="008E3582">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w:t>
            </w:r>
          </w:p>
        </w:tc>
      </w:tr>
      <w:tr w:rsidR="00280B34" w:rsidRPr="00280B34" w:rsidTr="00280B34">
        <w:tc>
          <w:tcPr>
            <w:tcW w:w="0" w:type="auto"/>
            <w:vMerge/>
            <w:tcBorders>
              <w:top w:val="single" w:sz="4" w:space="0" w:color="auto"/>
              <w:left w:val="single" w:sz="4" w:space="0" w:color="auto"/>
              <w:bottom w:val="single" w:sz="4" w:space="0" w:color="auto"/>
              <w:right w:val="single" w:sz="4" w:space="0" w:color="auto"/>
            </w:tcBorders>
            <w:vAlign w:val="center"/>
            <w:hideMark/>
          </w:tcPr>
          <w:p w:rsidR="00280B34" w:rsidRPr="00280B34" w:rsidRDefault="00280B34" w:rsidP="00280B34">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80B34" w:rsidRPr="00196439" w:rsidRDefault="00280B34" w:rsidP="008E3582">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w:t>
            </w:r>
          </w:p>
        </w:tc>
      </w:tr>
      <w:tr w:rsidR="00280B34" w:rsidRPr="00280B34" w:rsidTr="00280B34">
        <w:tc>
          <w:tcPr>
            <w:tcW w:w="3227" w:type="dxa"/>
            <w:tcBorders>
              <w:top w:val="single" w:sz="4" w:space="0" w:color="auto"/>
              <w:left w:val="single" w:sz="4" w:space="0" w:color="auto"/>
              <w:bottom w:val="single" w:sz="4" w:space="0" w:color="auto"/>
              <w:right w:val="single" w:sz="4" w:space="0" w:color="auto"/>
            </w:tcBorders>
            <w:hideMark/>
          </w:tcPr>
          <w:p w:rsidR="00280B34" w:rsidRPr="00280B34" w:rsidRDefault="00280B34" w:rsidP="00280B34">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280B34">
              <w:rPr>
                <w:rFonts w:ascii="Times New Roman" w:hAnsi="Times New Roman" w:cs="Times New Roman"/>
                <w:b/>
                <w:sz w:val="28"/>
                <w:szCs w:val="28"/>
                <w:lang w:val="en-US"/>
              </w:rPr>
              <w:t>Form of the current assessment (</w:t>
            </w:r>
            <w:r w:rsidRPr="00280B34">
              <w:rPr>
                <w:rFonts w:ascii="Times New Roman" w:hAnsi="Times New Roman" w:cs="Times New Roman"/>
                <w:b/>
                <w:i/>
                <w:sz w:val="28"/>
                <w:szCs w:val="28"/>
                <w:lang w:val="en-US"/>
              </w:rPr>
              <w:t>credit/ graded credit /exam</w:t>
            </w:r>
            <w:r w:rsidRPr="00280B34">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280B34" w:rsidRPr="00280B34" w:rsidRDefault="00280B34" w:rsidP="00280B34">
            <w:pPr>
              <w:spacing w:after="0" w:line="240" w:lineRule="auto"/>
              <w:rPr>
                <w:rFonts w:ascii="Times New Roman" w:eastAsia="Times New Roman" w:hAnsi="Times New Roman" w:cs="Times New Roman"/>
                <w:sz w:val="28"/>
                <w:szCs w:val="28"/>
                <w:lang w:val="en-US"/>
              </w:rPr>
            </w:pPr>
            <w:r w:rsidRPr="00280B34">
              <w:rPr>
                <w:rFonts w:ascii="Times New Roman" w:hAnsi="Times New Roman" w:cs="Times New Roman"/>
                <w:sz w:val="28"/>
                <w:szCs w:val="28"/>
                <w:lang w:val="en-US"/>
              </w:rPr>
              <w:t>credit</w:t>
            </w:r>
          </w:p>
        </w:tc>
      </w:tr>
      <w:tr w:rsidR="00280B34" w:rsidRPr="00280B34" w:rsidTr="00280B34">
        <w:tc>
          <w:tcPr>
            <w:tcW w:w="3227" w:type="dxa"/>
            <w:tcBorders>
              <w:top w:val="single" w:sz="4" w:space="0" w:color="auto"/>
              <w:left w:val="single" w:sz="4" w:space="0" w:color="auto"/>
              <w:bottom w:val="single" w:sz="4" w:space="0" w:color="auto"/>
              <w:right w:val="single" w:sz="4" w:space="0" w:color="auto"/>
            </w:tcBorders>
            <w:hideMark/>
          </w:tcPr>
          <w:p w:rsidR="00280B34" w:rsidRPr="00280B34" w:rsidRDefault="00280B34" w:rsidP="00280B34">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280B34">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280B34" w:rsidRPr="00280B34" w:rsidRDefault="00280B34" w:rsidP="00280B34">
            <w:pPr>
              <w:spacing w:after="0" w:line="240" w:lineRule="auto"/>
              <w:rPr>
                <w:rFonts w:ascii="Times New Roman" w:eastAsia="Calibri" w:hAnsi="Times New Roman" w:cs="Times New Roman"/>
                <w:kern w:val="2"/>
                <w:sz w:val="28"/>
                <w:szCs w:val="28"/>
              </w:rPr>
            </w:pPr>
            <w:r w:rsidRPr="00280B34">
              <w:rPr>
                <w:rFonts w:ascii="Times New Roman" w:hAnsi="Times New Roman" w:cs="Times New Roman"/>
                <w:sz w:val="28"/>
                <w:szCs w:val="28"/>
              </w:rPr>
              <w:t>3</w:t>
            </w:r>
          </w:p>
        </w:tc>
      </w:tr>
      <w:tr w:rsidR="00280B34" w:rsidRPr="008B18C4" w:rsidTr="00280B34">
        <w:tc>
          <w:tcPr>
            <w:tcW w:w="3227" w:type="dxa"/>
            <w:tcBorders>
              <w:top w:val="single" w:sz="4" w:space="0" w:color="auto"/>
              <w:left w:val="single" w:sz="4" w:space="0" w:color="auto"/>
              <w:bottom w:val="single" w:sz="4" w:space="0" w:color="auto"/>
              <w:right w:val="single" w:sz="4" w:space="0" w:color="auto"/>
            </w:tcBorders>
            <w:hideMark/>
          </w:tcPr>
          <w:p w:rsidR="00280B34" w:rsidRPr="00280B34" w:rsidRDefault="00280B34" w:rsidP="00280B34">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280B34">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280B34" w:rsidRPr="00280B34" w:rsidRDefault="00280B34" w:rsidP="00280B34">
            <w:pPr>
              <w:spacing w:after="0" w:line="240" w:lineRule="auto"/>
              <w:jc w:val="both"/>
              <w:rPr>
                <w:rFonts w:ascii="Times New Roman" w:eastAsia="Times New Roman" w:hAnsi="Times New Roman" w:cs="Times New Roman"/>
                <w:color w:val="000000"/>
                <w:kern w:val="2"/>
                <w:sz w:val="28"/>
                <w:szCs w:val="28"/>
                <w:lang w:val="en-US"/>
              </w:rPr>
            </w:pPr>
            <w:r w:rsidRPr="00280B34">
              <w:rPr>
                <w:rFonts w:ascii="Times New Roman" w:hAnsi="Times New Roman" w:cs="Times New Roman"/>
                <w:sz w:val="28"/>
                <w:szCs w:val="28"/>
                <w:lang w:val="be-BY"/>
              </w:rPr>
              <w:t>To systematize and classify social and ethnocultural processes, explain their influence on the historical development of society; analyze the process of formation of Belarusian statehood, formalization and strengthening of the sovereignty of the Republic of Belarus; develop and popularize knowledge about the achievements of the material and spiritual culture of the Belarusian people at different stages.</w:t>
            </w:r>
          </w:p>
        </w:tc>
      </w:tr>
      <w:tr w:rsidR="00280B34" w:rsidRPr="008B18C4" w:rsidTr="00280B34">
        <w:tc>
          <w:tcPr>
            <w:tcW w:w="9570" w:type="dxa"/>
            <w:gridSpan w:val="2"/>
            <w:tcBorders>
              <w:top w:val="single" w:sz="4" w:space="0" w:color="auto"/>
              <w:left w:val="single" w:sz="4" w:space="0" w:color="auto"/>
              <w:bottom w:val="single" w:sz="4" w:space="0" w:color="auto"/>
              <w:right w:val="single" w:sz="4" w:space="0" w:color="auto"/>
            </w:tcBorders>
            <w:hideMark/>
          </w:tcPr>
          <w:p w:rsidR="00280B34" w:rsidRPr="00280B34" w:rsidRDefault="00280B34" w:rsidP="00280B34">
            <w:pPr>
              <w:spacing w:after="0" w:line="240" w:lineRule="auto"/>
              <w:jc w:val="center"/>
              <w:rPr>
                <w:rFonts w:ascii="Times New Roman" w:eastAsia="Times New Roman" w:hAnsi="Times New Roman" w:cs="Times New Roman"/>
                <w:b/>
                <w:sz w:val="28"/>
                <w:szCs w:val="28"/>
                <w:lang w:val="en-US"/>
              </w:rPr>
            </w:pPr>
            <w:r w:rsidRPr="00280B34">
              <w:rPr>
                <w:rFonts w:ascii="Times New Roman" w:hAnsi="Times New Roman" w:cs="Times New Roman"/>
                <w:b/>
                <w:sz w:val="28"/>
                <w:szCs w:val="28"/>
                <w:lang w:val="en-US"/>
              </w:rPr>
              <w:t>Summary of the academic discipline:</w:t>
            </w:r>
          </w:p>
          <w:p w:rsidR="00280B34" w:rsidRPr="00280B34" w:rsidRDefault="00280B34" w:rsidP="00280B34">
            <w:pPr>
              <w:spacing w:after="0" w:line="240" w:lineRule="auto"/>
              <w:ind w:firstLine="714"/>
              <w:jc w:val="both"/>
              <w:rPr>
                <w:rFonts w:ascii="Times New Roman" w:eastAsia="Times New Roman" w:hAnsi="Times New Roman" w:cs="Times New Roman"/>
                <w:color w:val="3C4043"/>
                <w:sz w:val="28"/>
                <w:szCs w:val="28"/>
                <w:lang w:val="en-US"/>
              </w:rPr>
            </w:pPr>
            <w:r w:rsidRPr="00280B34">
              <w:rPr>
                <w:rFonts w:ascii="Times New Roman" w:eastAsia="Calibri" w:hAnsi="Times New Roman" w:cs="Times New Roman"/>
                <w:sz w:val="28"/>
                <w:szCs w:val="28"/>
                <w:lang w:val="en-US"/>
              </w:rPr>
              <w:t>Key issues in the study of the material culture of Belarus from ancient times to the 18th century. Key issues in the study of the spiritual culture of Belarus from ancient times to the 18th century. Key issues in the study of the culture of Belarus in the 19th – early 20th centuries. Key issues in the development of the culture of the BSSR. Key issues in the development of the culture of the Republic of Belarus.</w:t>
            </w:r>
          </w:p>
        </w:tc>
      </w:tr>
    </w:tbl>
    <w:p w:rsidR="00280B34" w:rsidRPr="00280B34" w:rsidRDefault="00280B34" w:rsidP="00280B34">
      <w:pPr>
        <w:spacing w:after="0" w:line="240" w:lineRule="auto"/>
        <w:rPr>
          <w:rFonts w:ascii="Times New Roman" w:eastAsia="Times New Roman" w:hAnsi="Times New Roman" w:cs="Times New Roman"/>
          <w:sz w:val="28"/>
          <w:szCs w:val="28"/>
          <w:lang w:val="en-US"/>
        </w:rPr>
      </w:pPr>
    </w:p>
    <w:sectPr w:rsidR="00280B34" w:rsidRPr="00280B34" w:rsidSect="00F739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DEF"/>
    <w:rsid w:val="00067425"/>
    <w:rsid w:val="00280B34"/>
    <w:rsid w:val="007D2DEF"/>
    <w:rsid w:val="008B18C4"/>
    <w:rsid w:val="00F73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DE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1"/>
    <w:unhideWhenUsed/>
    <w:rsid w:val="00280B34"/>
    <w:pPr>
      <w:spacing w:after="0" w:line="240" w:lineRule="auto"/>
      <w:jc w:val="both"/>
    </w:pPr>
    <w:rPr>
      <w:sz w:val="24"/>
      <w:szCs w:val="24"/>
      <w:lang w:eastAsia="ru-RU"/>
    </w:rPr>
  </w:style>
  <w:style w:type="character" w:customStyle="1" w:styleId="20">
    <w:name w:val="Основной текст 2 Знак"/>
    <w:basedOn w:val="a0"/>
    <w:uiPriority w:val="99"/>
    <w:semiHidden/>
    <w:rsid w:val="00280B34"/>
  </w:style>
  <w:style w:type="character" w:customStyle="1" w:styleId="21">
    <w:name w:val="Основной текст 2 Знак1"/>
    <w:basedOn w:val="a0"/>
    <w:link w:val="2"/>
    <w:locked/>
    <w:rsid w:val="00280B34"/>
    <w:rPr>
      <w:sz w:val="24"/>
      <w:szCs w:val="24"/>
      <w:lang w:eastAsia="ru-RU"/>
    </w:rPr>
  </w:style>
  <w:style w:type="character" w:styleId="a4">
    <w:name w:val="Strong"/>
    <w:basedOn w:val="a0"/>
    <w:uiPriority w:val="22"/>
    <w:qFormat/>
    <w:rsid w:val="00280B34"/>
    <w:rPr>
      <w:b/>
      <w:bCs/>
    </w:rPr>
  </w:style>
  <w:style w:type="character" w:customStyle="1" w:styleId="rynqvb">
    <w:name w:val="rynqvb"/>
    <w:basedOn w:val="a0"/>
    <w:rsid w:val="00280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DE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1"/>
    <w:unhideWhenUsed/>
    <w:rsid w:val="00280B34"/>
    <w:pPr>
      <w:spacing w:after="0" w:line="240" w:lineRule="auto"/>
      <w:jc w:val="both"/>
    </w:pPr>
    <w:rPr>
      <w:sz w:val="24"/>
      <w:szCs w:val="24"/>
      <w:lang w:eastAsia="ru-RU"/>
    </w:rPr>
  </w:style>
  <w:style w:type="character" w:customStyle="1" w:styleId="20">
    <w:name w:val="Основной текст 2 Знак"/>
    <w:basedOn w:val="a0"/>
    <w:uiPriority w:val="99"/>
    <w:semiHidden/>
    <w:rsid w:val="00280B34"/>
  </w:style>
  <w:style w:type="character" w:customStyle="1" w:styleId="21">
    <w:name w:val="Основной текст 2 Знак1"/>
    <w:basedOn w:val="a0"/>
    <w:link w:val="2"/>
    <w:locked/>
    <w:rsid w:val="00280B34"/>
    <w:rPr>
      <w:sz w:val="24"/>
      <w:szCs w:val="24"/>
      <w:lang w:eastAsia="ru-RU"/>
    </w:rPr>
  </w:style>
  <w:style w:type="character" w:styleId="a4">
    <w:name w:val="Strong"/>
    <w:basedOn w:val="a0"/>
    <w:uiPriority w:val="22"/>
    <w:qFormat/>
    <w:rsid w:val="00280B34"/>
    <w:rPr>
      <w:b/>
      <w:bCs/>
    </w:rPr>
  </w:style>
  <w:style w:type="character" w:customStyle="1" w:styleId="rynqvb">
    <w:name w:val="rynqvb"/>
    <w:basedOn w:val="a0"/>
    <w:rsid w:val="00280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2025-07-24T08:29:00Z</dcterms:created>
  <dcterms:modified xsi:type="dcterms:W3CDTF">2025-07-24T08:29:00Z</dcterms:modified>
</cp:coreProperties>
</file>