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C9D" w:rsidRPr="00BD6C9D" w:rsidRDefault="00BD6C9D" w:rsidP="00BD6C9D">
      <w:pPr>
        <w:spacing w:after="0" w:line="240" w:lineRule="auto"/>
        <w:jc w:val="center"/>
        <w:rPr>
          <w:rFonts w:ascii="Times New Roman" w:hAnsi="Times New Roman" w:cs="Times New Roman"/>
          <w:b/>
          <w:sz w:val="28"/>
          <w:szCs w:val="28"/>
          <w:lang w:val="en-US"/>
        </w:rPr>
      </w:pPr>
      <w:r w:rsidRPr="00BD6C9D">
        <w:rPr>
          <w:rFonts w:ascii="Times New Roman" w:hAnsi="Times New Roman" w:cs="Times New Roman"/>
          <w:b/>
          <w:sz w:val="28"/>
          <w:szCs w:val="28"/>
          <w:lang w:val="en-US"/>
        </w:rPr>
        <w:t>The name of the academic discipline:</w:t>
      </w:r>
    </w:p>
    <w:p w:rsidR="00BD6C9D" w:rsidRPr="00BD6C9D" w:rsidRDefault="00BD6C9D" w:rsidP="00BD6C9D">
      <w:pPr>
        <w:spacing w:after="0" w:line="240" w:lineRule="auto"/>
        <w:jc w:val="center"/>
        <w:rPr>
          <w:rFonts w:ascii="Times New Roman" w:hAnsi="Times New Roman" w:cs="Times New Roman"/>
          <w:b/>
          <w:sz w:val="28"/>
          <w:szCs w:val="28"/>
          <w:lang w:val="en-US"/>
        </w:rPr>
      </w:pPr>
      <w:r w:rsidRPr="00BD6C9D">
        <w:rPr>
          <w:rFonts w:ascii="Times New Roman" w:hAnsi="Times New Roman" w:cs="Times New Roman"/>
          <w:b/>
          <w:sz w:val="28"/>
          <w:szCs w:val="28"/>
          <w:lang w:val="en-US"/>
        </w:rPr>
        <w:t>“</w:t>
      </w:r>
      <w:bookmarkStart w:id="0" w:name="_GoBack"/>
      <w:r w:rsidR="00E45E32" w:rsidRPr="00E45E32">
        <w:rPr>
          <w:rFonts w:ascii="Times New Roman" w:hAnsi="Times New Roman" w:cs="Times New Roman"/>
          <w:b/>
          <w:sz w:val="28"/>
          <w:szCs w:val="28"/>
          <w:lang w:val="en-US"/>
        </w:rPr>
        <w:t>Current issues of social history of Belarus (10th–21st centuries)</w:t>
      </w:r>
      <w:bookmarkEnd w:id="0"/>
      <w:r w:rsidRPr="00BD6C9D">
        <w:rPr>
          <w:rFonts w:ascii="Times New Roman" w:hAnsi="Times New Roman" w:cs="Times New Roman"/>
          <w:b/>
          <w:sz w:val="28"/>
          <w:szCs w:val="28"/>
          <w:lang w:val="en-US"/>
        </w:rPr>
        <w:t>”</w:t>
      </w:r>
    </w:p>
    <w:p w:rsidR="00BD6C9D" w:rsidRPr="00BD6C9D" w:rsidRDefault="00BD6C9D" w:rsidP="00BD6C9D">
      <w:pPr>
        <w:spacing w:after="0" w:line="240" w:lineRule="auto"/>
        <w:jc w:val="center"/>
        <w:rPr>
          <w:rFonts w:ascii="Times New Roman" w:hAnsi="Times New Roman" w:cs="Times New Roman"/>
          <w:b/>
          <w:color w:val="000000" w:themeColor="text1"/>
          <w:sz w:val="28"/>
          <w:szCs w:val="28"/>
          <w:lang w:val="en-US"/>
        </w:rPr>
      </w:pPr>
    </w:p>
    <w:tbl>
      <w:tblPr>
        <w:tblStyle w:val="a3"/>
        <w:tblW w:w="0" w:type="auto"/>
        <w:tblLook w:val="04A0" w:firstRow="1" w:lastRow="0" w:firstColumn="1" w:lastColumn="0" w:noHBand="0" w:noVBand="1"/>
      </w:tblPr>
      <w:tblGrid>
        <w:gridCol w:w="3227"/>
        <w:gridCol w:w="6343"/>
      </w:tblGrid>
      <w:tr w:rsidR="00BD6C9D" w:rsidRPr="00BD6C9D" w:rsidTr="00BD6C9D">
        <w:tc>
          <w:tcPr>
            <w:tcW w:w="3227" w:type="dxa"/>
            <w:tcBorders>
              <w:top w:val="single" w:sz="4" w:space="0" w:color="auto"/>
              <w:left w:val="single" w:sz="4" w:space="0" w:color="auto"/>
              <w:bottom w:val="single" w:sz="4" w:space="0" w:color="auto"/>
              <w:right w:val="single" w:sz="4" w:space="0" w:color="auto"/>
            </w:tcBorders>
            <w:hideMark/>
          </w:tcPr>
          <w:p w:rsidR="00BD6C9D" w:rsidRPr="00BD6C9D" w:rsidRDefault="00BD6C9D" w:rsidP="00BD6C9D">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sidRPr="00BD6C9D">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BD6C9D" w:rsidRPr="00BD6C9D" w:rsidRDefault="00BD6C9D" w:rsidP="00BD6C9D">
            <w:pPr>
              <w:widowControl w:val="0"/>
              <w:suppressAutoHyphens/>
              <w:autoSpaceDN w:val="0"/>
              <w:spacing w:after="0" w:line="240" w:lineRule="auto"/>
              <w:rPr>
                <w:rFonts w:ascii="Times New Roman" w:eastAsia="Times New Roman" w:hAnsi="Times New Roman" w:cs="Times New Roman"/>
                <w:kern w:val="2"/>
                <w:sz w:val="28"/>
                <w:szCs w:val="28"/>
                <w:lang w:val="en-US"/>
              </w:rPr>
            </w:pPr>
            <w:r w:rsidRPr="00BD6C9D">
              <w:rPr>
                <w:rFonts w:ascii="Times New Roman" w:hAnsi="Times New Roman" w:cs="Times New Roman"/>
                <w:bCs/>
                <w:color w:val="000000"/>
                <w:sz w:val="28"/>
                <w:szCs w:val="28"/>
              </w:rPr>
              <w:t>7</w:t>
            </w:r>
            <w:r w:rsidRPr="00BD6C9D">
              <w:rPr>
                <w:rFonts w:ascii="Times New Roman" w:hAnsi="Times New Roman" w:cs="Times New Roman"/>
                <w:bCs/>
                <w:color w:val="000000"/>
                <w:sz w:val="28"/>
                <w:szCs w:val="28"/>
                <w:lang w:val="en-US"/>
              </w:rPr>
              <w:t>-0</w:t>
            </w:r>
            <w:r w:rsidRPr="00BD6C9D">
              <w:rPr>
                <w:rFonts w:ascii="Times New Roman" w:hAnsi="Times New Roman" w:cs="Times New Roman"/>
                <w:bCs/>
                <w:color w:val="000000"/>
                <w:sz w:val="28"/>
                <w:szCs w:val="28"/>
              </w:rPr>
              <w:t>6</w:t>
            </w:r>
            <w:r w:rsidRPr="00BD6C9D">
              <w:rPr>
                <w:rFonts w:ascii="Times New Roman" w:hAnsi="Times New Roman" w:cs="Times New Roman"/>
                <w:bCs/>
                <w:color w:val="000000"/>
                <w:sz w:val="28"/>
                <w:szCs w:val="28"/>
                <w:lang w:val="en-US"/>
              </w:rPr>
              <w:t>-0</w:t>
            </w:r>
            <w:r w:rsidRPr="00BD6C9D">
              <w:rPr>
                <w:rFonts w:ascii="Times New Roman" w:hAnsi="Times New Roman" w:cs="Times New Roman"/>
                <w:bCs/>
                <w:color w:val="000000"/>
                <w:sz w:val="28"/>
                <w:szCs w:val="28"/>
              </w:rPr>
              <w:t>222</w:t>
            </w:r>
            <w:r w:rsidRPr="00BD6C9D">
              <w:rPr>
                <w:rFonts w:ascii="Times New Roman" w:hAnsi="Times New Roman" w:cs="Times New Roman"/>
                <w:bCs/>
                <w:color w:val="000000"/>
                <w:sz w:val="28"/>
                <w:szCs w:val="28"/>
                <w:lang w:val="en-US"/>
              </w:rPr>
              <w:t>-0</w:t>
            </w:r>
            <w:r w:rsidRPr="00BD6C9D">
              <w:rPr>
                <w:rFonts w:ascii="Times New Roman" w:hAnsi="Times New Roman" w:cs="Times New Roman"/>
                <w:bCs/>
                <w:color w:val="000000"/>
                <w:sz w:val="28"/>
                <w:szCs w:val="28"/>
              </w:rPr>
              <w:t>1</w:t>
            </w:r>
            <w:r w:rsidRPr="00BD6C9D">
              <w:rPr>
                <w:rFonts w:ascii="Times New Roman" w:hAnsi="Times New Roman" w:cs="Times New Roman"/>
                <w:bCs/>
                <w:color w:val="000000"/>
                <w:sz w:val="28"/>
                <w:szCs w:val="28"/>
                <w:lang w:val="en-US"/>
              </w:rPr>
              <w:t xml:space="preserve"> History</w:t>
            </w:r>
          </w:p>
        </w:tc>
      </w:tr>
      <w:tr w:rsidR="00BD6C9D" w:rsidRPr="00BD6C9D" w:rsidTr="00BD6C9D">
        <w:tc>
          <w:tcPr>
            <w:tcW w:w="3227" w:type="dxa"/>
            <w:tcBorders>
              <w:top w:val="single" w:sz="4" w:space="0" w:color="auto"/>
              <w:left w:val="single" w:sz="4" w:space="0" w:color="auto"/>
              <w:bottom w:val="single" w:sz="4" w:space="0" w:color="auto"/>
              <w:right w:val="single" w:sz="4" w:space="0" w:color="auto"/>
            </w:tcBorders>
            <w:hideMark/>
          </w:tcPr>
          <w:p w:rsidR="00BD6C9D" w:rsidRPr="00BD6C9D" w:rsidRDefault="00BD6C9D" w:rsidP="00BD6C9D">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sidRPr="00BD6C9D">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BD6C9D" w:rsidRPr="00BD6C9D" w:rsidRDefault="00BD6C9D" w:rsidP="00BD6C9D">
            <w:pPr>
              <w:widowControl w:val="0"/>
              <w:spacing w:after="0" w:line="240" w:lineRule="auto"/>
              <w:rPr>
                <w:rFonts w:ascii="Times New Roman" w:eastAsia="Times New Roman" w:hAnsi="Times New Roman" w:cs="Times New Roman"/>
                <w:sz w:val="28"/>
                <w:szCs w:val="28"/>
              </w:rPr>
            </w:pPr>
            <w:r w:rsidRPr="00BD6C9D">
              <w:rPr>
                <w:rFonts w:ascii="Times New Roman" w:hAnsi="Times New Roman" w:cs="Times New Roman"/>
                <w:sz w:val="28"/>
                <w:szCs w:val="28"/>
              </w:rPr>
              <w:t>2</w:t>
            </w:r>
          </w:p>
        </w:tc>
      </w:tr>
      <w:tr w:rsidR="00BD6C9D" w:rsidRPr="00BD6C9D" w:rsidTr="00BD6C9D">
        <w:tc>
          <w:tcPr>
            <w:tcW w:w="3227" w:type="dxa"/>
            <w:tcBorders>
              <w:top w:val="single" w:sz="4" w:space="0" w:color="auto"/>
              <w:left w:val="single" w:sz="4" w:space="0" w:color="auto"/>
              <w:bottom w:val="single" w:sz="4" w:space="0" w:color="auto"/>
              <w:right w:val="single" w:sz="4" w:space="0" w:color="auto"/>
            </w:tcBorders>
            <w:hideMark/>
          </w:tcPr>
          <w:p w:rsidR="00BD6C9D" w:rsidRPr="00BD6C9D" w:rsidRDefault="00BD6C9D" w:rsidP="00BD6C9D">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sidRPr="00BD6C9D">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BD6C9D" w:rsidRPr="00BD6C9D" w:rsidRDefault="00BD6C9D" w:rsidP="00BD6C9D">
            <w:pPr>
              <w:widowControl w:val="0"/>
              <w:spacing w:after="0" w:line="240" w:lineRule="auto"/>
              <w:rPr>
                <w:rFonts w:ascii="Times New Roman" w:eastAsia="Times New Roman" w:hAnsi="Times New Roman" w:cs="Times New Roman"/>
                <w:sz w:val="28"/>
                <w:szCs w:val="28"/>
              </w:rPr>
            </w:pPr>
            <w:r w:rsidRPr="00BD6C9D">
              <w:rPr>
                <w:rFonts w:ascii="Times New Roman" w:hAnsi="Times New Roman" w:cs="Times New Roman"/>
                <w:sz w:val="28"/>
                <w:szCs w:val="28"/>
              </w:rPr>
              <w:t>3</w:t>
            </w:r>
          </w:p>
        </w:tc>
      </w:tr>
      <w:tr w:rsidR="00BD6C9D" w:rsidRPr="00BD6C9D" w:rsidTr="00BD6C9D">
        <w:tc>
          <w:tcPr>
            <w:tcW w:w="3227" w:type="dxa"/>
            <w:tcBorders>
              <w:top w:val="single" w:sz="4" w:space="0" w:color="auto"/>
              <w:left w:val="single" w:sz="4" w:space="0" w:color="auto"/>
              <w:bottom w:val="single" w:sz="4" w:space="0" w:color="auto"/>
              <w:right w:val="single" w:sz="4" w:space="0" w:color="auto"/>
            </w:tcBorders>
            <w:hideMark/>
          </w:tcPr>
          <w:p w:rsidR="00BD6C9D" w:rsidRPr="00BD6C9D" w:rsidRDefault="00BD6C9D" w:rsidP="00BD6C9D">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sidRPr="00BD6C9D">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BD6C9D" w:rsidRPr="00BD6C9D" w:rsidRDefault="00BD6C9D" w:rsidP="00BD6C9D">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3</w:t>
            </w:r>
            <w:r w:rsidRPr="00BD6C9D">
              <w:rPr>
                <w:rFonts w:ascii="Times New Roman" w:hAnsi="Times New Roman" w:cs="Times New Roman"/>
                <w:sz w:val="28"/>
                <w:szCs w:val="28"/>
              </w:rPr>
              <w:t>4</w:t>
            </w:r>
          </w:p>
        </w:tc>
      </w:tr>
      <w:tr w:rsidR="00BD6C9D" w:rsidRPr="00BD6C9D" w:rsidTr="00BD6C9D">
        <w:tc>
          <w:tcPr>
            <w:tcW w:w="3227" w:type="dxa"/>
            <w:vMerge w:val="restart"/>
            <w:tcBorders>
              <w:top w:val="single" w:sz="4" w:space="0" w:color="auto"/>
              <w:left w:val="single" w:sz="4" w:space="0" w:color="auto"/>
              <w:bottom w:val="single" w:sz="4" w:space="0" w:color="auto"/>
              <w:right w:val="single" w:sz="4" w:space="0" w:color="auto"/>
            </w:tcBorders>
            <w:hideMark/>
          </w:tcPr>
          <w:p w:rsidR="00BD6C9D" w:rsidRPr="00BD6C9D" w:rsidRDefault="00BD6C9D" w:rsidP="00BD6C9D">
            <w:pPr>
              <w:spacing w:after="0" w:line="240" w:lineRule="auto"/>
              <w:rPr>
                <w:rFonts w:ascii="Times New Roman" w:eastAsia="Times New Roman" w:hAnsi="Times New Roman" w:cs="Times New Roman"/>
                <w:b/>
                <w:sz w:val="28"/>
                <w:szCs w:val="28"/>
                <w:lang w:val="en-US"/>
              </w:rPr>
            </w:pPr>
            <w:r w:rsidRPr="00BD6C9D">
              <w:rPr>
                <w:rFonts w:ascii="Times New Roman" w:hAnsi="Times New Roman" w:cs="Times New Roman"/>
                <w:b/>
                <w:sz w:val="28"/>
                <w:szCs w:val="28"/>
                <w:lang w:val="en-US"/>
              </w:rPr>
              <w:t>Lectures</w:t>
            </w:r>
          </w:p>
          <w:p w:rsidR="00BD6C9D" w:rsidRPr="00BD6C9D" w:rsidRDefault="00BD6C9D" w:rsidP="00BD6C9D">
            <w:pPr>
              <w:spacing w:after="0" w:line="240" w:lineRule="auto"/>
              <w:rPr>
                <w:rFonts w:ascii="Times New Roman" w:hAnsi="Times New Roman" w:cs="Times New Roman"/>
                <w:b/>
                <w:sz w:val="28"/>
                <w:szCs w:val="28"/>
                <w:lang w:val="en-US"/>
              </w:rPr>
            </w:pPr>
            <w:r w:rsidRPr="00BD6C9D">
              <w:rPr>
                <w:rFonts w:ascii="Times New Roman" w:hAnsi="Times New Roman" w:cs="Times New Roman"/>
                <w:b/>
                <w:sz w:val="28"/>
                <w:szCs w:val="28"/>
                <w:lang w:val="en-US"/>
              </w:rPr>
              <w:t xml:space="preserve">Seminar classes </w:t>
            </w:r>
          </w:p>
          <w:p w:rsidR="00BD6C9D" w:rsidRPr="00BD6C9D" w:rsidRDefault="00BD6C9D" w:rsidP="00BD6C9D">
            <w:pPr>
              <w:spacing w:after="0" w:line="240" w:lineRule="auto"/>
              <w:rPr>
                <w:rFonts w:ascii="Times New Roman" w:eastAsia="Calibri" w:hAnsi="Times New Roman" w:cs="Times New Roman"/>
                <w:b/>
                <w:sz w:val="28"/>
                <w:szCs w:val="28"/>
                <w:lang w:val="en-US"/>
              </w:rPr>
            </w:pPr>
            <w:r w:rsidRPr="00BD6C9D">
              <w:rPr>
                <w:rFonts w:ascii="Times New Roman" w:hAnsi="Times New Roman" w:cs="Times New Roman"/>
                <w:b/>
                <w:sz w:val="28"/>
                <w:szCs w:val="28"/>
                <w:lang w:val="en-US"/>
              </w:rPr>
              <w:t>Practical classes</w:t>
            </w:r>
          </w:p>
          <w:p w:rsidR="00BD6C9D" w:rsidRPr="00BD6C9D" w:rsidRDefault="00BD6C9D" w:rsidP="00BD6C9D">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sidRPr="00BD6C9D">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BD6C9D" w:rsidRPr="00BD6C9D" w:rsidRDefault="00BD6C9D" w:rsidP="00BD6C9D">
            <w:pPr>
              <w:widowControl w:val="0"/>
              <w:spacing w:after="0" w:line="240" w:lineRule="auto"/>
              <w:rPr>
                <w:rFonts w:ascii="Times New Roman" w:eastAsia="Times New Roman" w:hAnsi="Times New Roman" w:cs="Times New Roman"/>
                <w:sz w:val="28"/>
                <w:szCs w:val="28"/>
              </w:rPr>
            </w:pPr>
            <w:r w:rsidRPr="00BD6C9D">
              <w:rPr>
                <w:rFonts w:ascii="Times New Roman" w:hAnsi="Times New Roman" w:cs="Times New Roman"/>
                <w:sz w:val="28"/>
                <w:szCs w:val="28"/>
              </w:rPr>
              <w:t>2</w:t>
            </w:r>
            <w:r>
              <w:rPr>
                <w:rFonts w:ascii="Times New Roman" w:hAnsi="Times New Roman" w:cs="Times New Roman"/>
                <w:sz w:val="28"/>
                <w:szCs w:val="28"/>
              </w:rPr>
              <w:t>0</w:t>
            </w:r>
          </w:p>
        </w:tc>
      </w:tr>
      <w:tr w:rsidR="00BD6C9D" w:rsidRPr="00BD6C9D" w:rsidTr="00BD6C9D">
        <w:tc>
          <w:tcPr>
            <w:tcW w:w="0" w:type="auto"/>
            <w:vMerge/>
            <w:tcBorders>
              <w:top w:val="single" w:sz="4" w:space="0" w:color="auto"/>
              <w:left w:val="single" w:sz="4" w:space="0" w:color="auto"/>
              <w:bottom w:val="single" w:sz="4" w:space="0" w:color="auto"/>
              <w:right w:val="single" w:sz="4" w:space="0" w:color="auto"/>
            </w:tcBorders>
            <w:vAlign w:val="center"/>
            <w:hideMark/>
          </w:tcPr>
          <w:p w:rsidR="00BD6C9D" w:rsidRPr="00BD6C9D" w:rsidRDefault="00BD6C9D" w:rsidP="00BD6C9D">
            <w:pPr>
              <w:spacing w:after="0" w:line="240" w:lineRule="auto"/>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D6C9D" w:rsidRPr="00BD6C9D" w:rsidRDefault="00BD6C9D" w:rsidP="00BD6C9D">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14</w:t>
            </w:r>
          </w:p>
        </w:tc>
      </w:tr>
      <w:tr w:rsidR="00BD6C9D" w:rsidRPr="00BD6C9D" w:rsidTr="00BD6C9D">
        <w:tc>
          <w:tcPr>
            <w:tcW w:w="0" w:type="auto"/>
            <w:vMerge/>
            <w:tcBorders>
              <w:top w:val="single" w:sz="4" w:space="0" w:color="auto"/>
              <w:left w:val="single" w:sz="4" w:space="0" w:color="auto"/>
              <w:bottom w:val="single" w:sz="4" w:space="0" w:color="auto"/>
              <w:right w:val="single" w:sz="4" w:space="0" w:color="auto"/>
            </w:tcBorders>
            <w:vAlign w:val="center"/>
            <w:hideMark/>
          </w:tcPr>
          <w:p w:rsidR="00BD6C9D" w:rsidRPr="00BD6C9D" w:rsidRDefault="00BD6C9D" w:rsidP="00BD6C9D">
            <w:pPr>
              <w:spacing w:after="0" w:line="240" w:lineRule="auto"/>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D6C9D" w:rsidRPr="00BD6C9D" w:rsidRDefault="00BD6C9D" w:rsidP="00BD6C9D">
            <w:pPr>
              <w:widowControl w:val="0"/>
              <w:spacing w:after="0" w:line="240" w:lineRule="auto"/>
              <w:rPr>
                <w:rFonts w:ascii="Times New Roman" w:eastAsia="Times New Roman" w:hAnsi="Times New Roman" w:cs="Times New Roman"/>
                <w:sz w:val="28"/>
                <w:szCs w:val="28"/>
              </w:rPr>
            </w:pPr>
            <w:r w:rsidRPr="00BD6C9D">
              <w:rPr>
                <w:rFonts w:ascii="Times New Roman" w:hAnsi="Times New Roman" w:cs="Times New Roman"/>
                <w:sz w:val="28"/>
                <w:szCs w:val="28"/>
              </w:rPr>
              <w:t>-</w:t>
            </w:r>
          </w:p>
        </w:tc>
      </w:tr>
      <w:tr w:rsidR="00BD6C9D" w:rsidRPr="00BD6C9D" w:rsidTr="00BD6C9D">
        <w:tc>
          <w:tcPr>
            <w:tcW w:w="0" w:type="auto"/>
            <w:vMerge/>
            <w:tcBorders>
              <w:top w:val="single" w:sz="4" w:space="0" w:color="auto"/>
              <w:left w:val="single" w:sz="4" w:space="0" w:color="auto"/>
              <w:bottom w:val="single" w:sz="4" w:space="0" w:color="auto"/>
              <w:right w:val="single" w:sz="4" w:space="0" w:color="auto"/>
            </w:tcBorders>
            <w:vAlign w:val="center"/>
            <w:hideMark/>
          </w:tcPr>
          <w:p w:rsidR="00BD6C9D" w:rsidRPr="00BD6C9D" w:rsidRDefault="00BD6C9D" w:rsidP="00BD6C9D">
            <w:pPr>
              <w:spacing w:after="0" w:line="240" w:lineRule="auto"/>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D6C9D" w:rsidRPr="00BD6C9D" w:rsidRDefault="00BD6C9D" w:rsidP="00BD6C9D">
            <w:pPr>
              <w:widowControl w:val="0"/>
              <w:spacing w:after="0" w:line="240" w:lineRule="auto"/>
              <w:rPr>
                <w:rFonts w:ascii="Times New Roman" w:eastAsia="Times New Roman" w:hAnsi="Times New Roman" w:cs="Times New Roman"/>
                <w:sz w:val="28"/>
                <w:szCs w:val="28"/>
              </w:rPr>
            </w:pPr>
            <w:r w:rsidRPr="00BD6C9D">
              <w:rPr>
                <w:rFonts w:ascii="Times New Roman" w:hAnsi="Times New Roman" w:cs="Times New Roman"/>
                <w:sz w:val="28"/>
                <w:szCs w:val="28"/>
              </w:rPr>
              <w:t>-</w:t>
            </w:r>
          </w:p>
        </w:tc>
      </w:tr>
      <w:tr w:rsidR="00BD6C9D" w:rsidRPr="00BD6C9D" w:rsidTr="00BD6C9D">
        <w:tc>
          <w:tcPr>
            <w:tcW w:w="3227" w:type="dxa"/>
            <w:tcBorders>
              <w:top w:val="single" w:sz="4" w:space="0" w:color="auto"/>
              <w:left w:val="single" w:sz="4" w:space="0" w:color="auto"/>
              <w:bottom w:val="single" w:sz="4" w:space="0" w:color="auto"/>
              <w:right w:val="single" w:sz="4" w:space="0" w:color="auto"/>
            </w:tcBorders>
            <w:hideMark/>
          </w:tcPr>
          <w:p w:rsidR="00BD6C9D" w:rsidRPr="00BD6C9D" w:rsidRDefault="00BD6C9D" w:rsidP="00BD6C9D">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sidRPr="00BD6C9D">
              <w:rPr>
                <w:rFonts w:ascii="Times New Roman" w:hAnsi="Times New Roman" w:cs="Times New Roman"/>
                <w:b/>
                <w:sz w:val="28"/>
                <w:szCs w:val="28"/>
                <w:lang w:val="en-US"/>
              </w:rPr>
              <w:t>Form of the current assessment (</w:t>
            </w:r>
            <w:r w:rsidRPr="00BD6C9D">
              <w:rPr>
                <w:rFonts w:ascii="Times New Roman" w:hAnsi="Times New Roman" w:cs="Times New Roman"/>
                <w:b/>
                <w:i/>
                <w:sz w:val="28"/>
                <w:szCs w:val="28"/>
                <w:lang w:val="en-US"/>
              </w:rPr>
              <w:t>credit/ graded credit /exam</w:t>
            </w:r>
            <w:r w:rsidRPr="00BD6C9D">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BD6C9D" w:rsidRPr="00BD6C9D" w:rsidRDefault="00BD6C9D" w:rsidP="00BD6C9D">
            <w:pPr>
              <w:spacing w:after="0" w:line="240" w:lineRule="auto"/>
              <w:rPr>
                <w:rFonts w:ascii="Times New Roman" w:eastAsia="Times New Roman" w:hAnsi="Times New Roman" w:cs="Times New Roman"/>
                <w:sz w:val="28"/>
                <w:szCs w:val="28"/>
                <w:lang w:val="en-US"/>
              </w:rPr>
            </w:pPr>
            <w:r w:rsidRPr="00BD6C9D">
              <w:rPr>
                <w:rFonts w:ascii="Times New Roman" w:hAnsi="Times New Roman" w:cs="Times New Roman"/>
                <w:sz w:val="28"/>
                <w:szCs w:val="28"/>
                <w:lang w:val="en-US"/>
              </w:rPr>
              <w:t>credit</w:t>
            </w:r>
          </w:p>
        </w:tc>
      </w:tr>
      <w:tr w:rsidR="00BD6C9D" w:rsidRPr="00BD6C9D" w:rsidTr="00BD6C9D">
        <w:tc>
          <w:tcPr>
            <w:tcW w:w="3227" w:type="dxa"/>
            <w:tcBorders>
              <w:top w:val="single" w:sz="4" w:space="0" w:color="auto"/>
              <w:left w:val="single" w:sz="4" w:space="0" w:color="auto"/>
              <w:bottom w:val="single" w:sz="4" w:space="0" w:color="auto"/>
              <w:right w:val="single" w:sz="4" w:space="0" w:color="auto"/>
            </w:tcBorders>
            <w:hideMark/>
          </w:tcPr>
          <w:p w:rsidR="00BD6C9D" w:rsidRPr="00BD6C9D" w:rsidRDefault="00BD6C9D" w:rsidP="00BD6C9D">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sidRPr="00BD6C9D">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BD6C9D" w:rsidRPr="00BD6C9D" w:rsidRDefault="00BD6C9D" w:rsidP="00BD6C9D">
            <w:pPr>
              <w:spacing w:after="0" w:line="240" w:lineRule="auto"/>
              <w:rPr>
                <w:rFonts w:ascii="Times New Roman" w:eastAsia="Calibri" w:hAnsi="Times New Roman" w:cs="Times New Roman"/>
                <w:kern w:val="2"/>
                <w:sz w:val="28"/>
                <w:szCs w:val="28"/>
              </w:rPr>
            </w:pPr>
            <w:r w:rsidRPr="00BD6C9D">
              <w:rPr>
                <w:rFonts w:ascii="Times New Roman" w:hAnsi="Times New Roman" w:cs="Times New Roman"/>
                <w:sz w:val="28"/>
                <w:szCs w:val="28"/>
              </w:rPr>
              <w:t>3</w:t>
            </w:r>
          </w:p>
        </w:tc>
      </w:tr>
      <w:tr w:rsidR="00BD6C9D" w:rsidRPr="00E45E32" w:rsidTr="00BD6C9D">
        <w:tc>
          <w:tcPr>
            <w:tcW w:w="3227" w:type="dxa"/>
            <w:tcBorders>
              <w:top w:val="single" w:sz="4" w:space="0" w:color="auto"/>
              <w:left w:val="single" w:sz="4" w:space="0" w:color="auto"/>
              <w:bottom w:val="single" w:sz="4" w:space="0" w:color="auto"/>
              <w:right w:val="single" w:sz="4" w:space="0" w:color="auto"/>
            </w:tcBorders>
            <w:hideMark/>
          </w:tcPr>
          <w:p w:rsidR="00BD6C9D" w:rsidRPr="00BD6C9D" w:rsidRDefault="00BD6C9D" w:rsidP="00BD6C9D">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sidRPr="00BD6C9D">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BD6C9D" w:rsidRPr="00BD6C9D" w:rsidRDefault="00BD6C9D" w:rsidP="00BD6C9D">
            <w:pPr>
              <w:spacing w:after="0" w:line="240" w:lineRule="auto"/>
              <w:jc w:val="both"/>
              <w:rPr>
                <w:rFonts w:ascii="Times New Roman" w:eastAsia="Times New Roman" w:hAnsi="Times New Roman" w:cs="Times New Roman"/>
                <w:color w:val="000000"/>
                <w:kern w:val="2"/>
                <w:sz w:val="28"/>
                <w:szCs w:val="28"/>
                <w:lang w:val="en-US"/>
              </w:rPr>
            </w:pPr>
            <w:r w:rsidRPr="00BD6C9D">
              <w:rPr>
                <w:rFonts w:ascii="Times New Roman" w:hAnsi="Times New Roman" w:cs="Times New Roman"/>
                <w:sz w:val="28"/>
                <w:szCs w:val="28"/>
                <w:lang w:val="be-BY"/>
              </w:rPr>
              <w:t>Systematize and classify social and ethnocultural processes, explain their influence on the historical development of society; analyze the process of formation of Belarusian statehood, the formation and strengthening of the sovereignty of the Republic of Belarus; interpret socially significant processes and problems on the territory of Belarus in different periods of its historical development; analyze the main stages of the formation of the Belarusian nation and understand its attributive features.</w:t>
            </w:r>
          </w:p>
        </w:tc>
      </w:tr>
      <w:tr w:rsidR="00BD6C9D" w:rsidRPr="00E45E32" w:rsidTr="00BD6C9D">
        <w:tc>
          <w:tcPr>
            <w:tcW w:w="9570" w:type="dxa"/>
            <w:gridSpan w:val="2"/>
            <w:tcBorders>
              <w:top w:val="single" w:sz="4" w:space="0" w:color="auto"/>
              <w:left w:val="single" w:sz="4" w:space="0" w:color="auto"/>
              <w:bottom w:val="single" w:sz="4" w:space="0" w:color="auto"/>
              <w:right w:val="single" w:sz="4" w:space="0" w:color="auto"/>
            </w:tcBorders>
            <w:hideMark/>
          </w:tcPr>
          <w:p w:rsidR="00BD6C9D" w:rsidRPr="00BD6C9D" w:rsidRDefault="00BD6C9D" w:rsidP="00BD6C9D">
            <w:pPr>
              <w:spacing w:after="0" w:line="240" w:lineRule="auto"/>
              <w:jc w:val="center"/>
              <w:rPr>
                <w:rFonts w:ascii="Times New Roman" w:eastAsia="Times New Roman" w:hAnsi="Times New Roman" w:cs="Times New Roman"/>
                <w:b/>
                <w:sz w:val="28"/>
                <w:szCs w:val="28"/>
                <w:lang w:val="en-US"/>
              </w:rPr>
            </w:pPr>
            <w:r w:rsidRPr="00BD6C9D">
              <w:rPr>
                <w:rFonts w:ascii="Times New Roman" w:hAnsi="Times New Roman" w:cs="Times New Roman"/>
                <w:b/>
                <w:sz w:val="28"/>
                <w:szCs w:val="28"/>
                <w:lang w:val="en-US"/>
              </w:rPr>
              <w:t>Summary of the academic discipline:</w:t>
            </w:r>
          </w:p>
          <w:p w:rsidR="00BD6C9D" w:rsidRPr="00BD6C9D" w:rsidRDefault="00BD6C9D" w:rsidP="00BD6C9D">
            <w:pPr>
              <w:spacing w:after="0" w:line="240" w:lineRule="auto"/>
              <w:ind w:firstLine="714"/>
              <w:jc w:val="both"/>
              <w:rPr>
                <w:rFonts w:ascii="Times New Roman" w:eastAsia="Calibri" w:hAnsi="Times New Roman" w:cs="Times New Roman"/>
                <w:kern w:val="2"/>
                <w:sz w:val="28"/>
                <w:szCs w:val="28"/>
                <w:lang w:val="en-US"/>
              </w:rPr>
            </w:pPr>
            <w:r w:rsidRPr="00E45E32">
              <w:rPr>
                <w:rFonts w:ascii="Times New Roman" w:hAnsi="Times New Roman"/>
                <w:sz w:val="28"/>
                <w:szCs w:val="28"/>
                <w:lang w:val="en-US"/>
              </w:rPr>
              <w:t>Social characteristics of the European and East Slavic medieval society. Modernization of society in the 19th-early 20th centuries. Transformations of the social structure of Belarusian society. The Belarusian city and urban life in historical perspective (9th-21st centuries). Social structure of Soviet society. Current issues in the history of Soviet everyday life. Gender history of Belarus. The problems of gender studies in domestic historical science. The crisis of Soviet society and the main trends of social development in the 1990s. Social processes and social policy in the Republic of Belarus.</w:t>
            </w:r>
          </w:p>
        </w:tc>
      </w:tr>
    </w:tbl>
    <w:p w:rsidR="00067425" w:rsidRPr="00BD6C9D" w:rsidRDefault="00067425" w:rsidP="00BD6C9D">
      <w:pPr>
        <w:spacing w:after="0" w:line="240" w:lineRule="auto"/>
        <w:rPr>
          <w:rFonts w:ascii="Times New Roman" w:hAnsi="Times New Roman" w:cs="Times New Roman"/>
          <w:sz w:val="28"/>
          <w:szCs w:val="28"/>
          <w:lang w:val="en-US"/>
        </w:rPr>
      </w:pPr>
    </w:p>
    <w:sectPr w:rsidR="00067425" w:rsidRPr="00BD6C9D" w:rsidSect="00CE66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522"/>
    <w:rsid w:val="00067425"/>
    <w:rsid w:val="00BD6C9D"/>
    <w:rsid w:val="00CE66BE"/>
    <w:rsid w:val="00E45E32"/>
    <w:rsid w:val="00F96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52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65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BD6C9D"/>
    <w:rPr>
      <w:b/>
      <w:bCs/>
    </w:rPr>
  </w:style>
  <w:style w:type="character" w:customStyle="1" w:styleId="rynqvb">
    <w:name w:val="rynqvb"/>
    <w:basedOn w:val="a0"/>
    <w:rsid w:val="00BD6C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52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65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BD6C9D"/>
    <w:rPr>
      <w:b/>
      <w:bCs/>
    </w:rPr>
  </w:style>
  <w:style w:type="character" w:customStyle="1" w:styleId="rynqvb">
    <w:name w:val="rynqvb"/>
    <w:basedOn w:val="a0"/>
    <w:rsid w:val="00BD6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00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2025-07-24T08:15:00Z</dcterms:created>
  <dcterms:modified xsi:type="dcterms:W3CDTF">2025-07-24T08:15:00Z</dcterms:modified>
</cp:coreProperties>
</file>